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E72" w:rsidRDefault="00924E72" w:rsidP="00924E72">
      <w:pPr>
        <w:spacing w:line="360" w:lineRule="auto"/>
        <w:jc w:val="center"/>
        <w:rPr>
          <w:b/>
        </w:rPr>
      </w:pPr>
      <w:r>
        <w:rPr>
          <w:b/>
        </w:rPr>
        <w:t>201</w:t>
      </w:r>
      <w:r w:rsidR="005D62ED">
        <w:rPr>
          <w:b/>
        </w:rPr>
        <w:t>8</w:t>
      </w:r>
      <w:r>
        <w:rPr>
          <w:b/>
        </w:rPr>
        <w:t>-201</w:t>
      </w:r>
      <w:r w:rsidR="005D62ED">
        <w:rPr>
          <w:b/>
        </w:rPr>
        <w:t>9</w:t>
      </w:r>
      <w:r>
        <w:rPr>
          <w:b/>
        </w:rPr>
        <w:t xml:space="preserve"> AKADEMİK YILI </w:t>
      </w:r>
      <w:r w:rsidR="00074DE5" w:rsidRPr="002E0485">
        <w:rPr>
          <w:b/>
        </w:rPr>
        <w:t>İŞVEREN ARAŞTIRMASI</w:t>
      </w:r>
      <w:r>
        <w:rPr>
          <w:b/>
        </w:rPr>
        <w:t xml:space="preserve"> ANKETİ DEĞERLENDİRİLMESİ</w:t>
      </w:r>
    </w:p>
    <w:p w:rsidR="00924A33" w:rsidRDefault="00074DE5" w:rsidP="00074DE5">
      <w:pPr>
        <w:pStyle w:val="AralkYok"/>
        <w:jc w:val="both"/>
      </w:pPr>
      <w:r w:rsidRPr="0053295F">
        <w:t xml:space="preserve">Başkent Üniversitesi Mühendislik Fakültesi </w:t>
      </w:r>
      <w:r>
        <w:t>Endüstri</w:t>
      </w:r>
      <w:r w:rsidRPr="0053295F">
        <w:t xml:space="preserve"> Mühendisliği Bölümü’nün çağdaş bir mühendi</w:t>
      </w:r>
      <w:r>
        <w:t>slik eğitimi verilebilmesi için</w:t>
      </w:r>
      <w:r w:rsidRPr="0053295F">
        <w:t xml:space="preserve"> gerek eğitim alt</w:t>
      </w:r>
      <w:r>
        <w:t xml:space="preserve"> </w:t>
      </w:r>
      <w:r w:rsidRPr="0053295F">
        <w:t xml:space="preserve">yapısının gerekse mühendislik programlarının sürekli geliştirilmesi hedeflenmektedir. Bu amaçla </w:t>
      </w:r>
      <w:r w:rsidR="00924E72">
        <w:t>bö</w:t>
      </w:r>
      <w:r w:rsidRPr="0053295F">
        <w:t xml:space="preserve">lümümüz, </w:t>
      </w:r>
      <w:r w:rsidR="00924E72">
        <w:t xml:space="preserve">mezunlarımızı istihdam eden </w:t>
      </w:r>
      <w:r w:rsidRPr="0053295F">
        <w:t>paydaşlarımızın</w:t>
      </w:r>
      <w:r>
        <w:t>,</w:t>
      </w:r>
      <w:r w:rsidRPr="0053295F">
        <w:t xml:space="preserve"> mezunlarımızı değerlendir</w:t>
      </w:r>
      <w:r w:rsidR="00924E72">
        <w:t>mes</w:t>
      </w:r>
      <w:r>
        <w:t>i,</w:t>
      </w:r>
      <w:r w:rsidR="00924E72">
        <w:t xml:space="preserve"> ileriye yönelik önerilerini aktarabilmes</w:t>
      </w:r>
      <w:r>
        <w:t>i</w:t>
      </w:r>
      <w:r w:rsidRPr="0053295F">
        <w:t xml:space="preserve"> ve </w:t>
      </w:r>
      <w:r>
        <w:t xml:space="preserve">böylece bölümün </w:t>
      </w:r>
      <w:r w:rsidRPr="0053295F">
        <w:t>kendisini yenilemesini sağlaya</w:t>
      </w:r>
      <w:r>
        <w:t>c</w:t>
      </w:r>
      <w:r w:rsidR="00924E72">
        <w:t>ak eğitimde kalitenin sürekli geliştirilmesi</w:t>
      </w:r>
      <w:r w:rsidR="00924A33">
        <w:t>ne katkıda bulunmasını istemektedir</w:t>
      </w:r>
      <w:r w:rsidRPr="0053295F">
        <w:t xml:space="preserve">. Başkent Üniversitesi </w:t>
      </w:r>
      <w:r>
        <w:t>Endüstri</w:t>
      </w:r>
      <w:r w:rsidRPr="0053295F">
        <w:t xml:space="preserve"> Mühendisliği Programı</w:t>
      </w:r>
      <w:r>
        <w:t>’</w:t>
      </w:r>
      <w:r w:rsidRPr="0053295F">
        <w:t xml:space="preserve">nın eğitim amaçlarının belirlenerek sürekli iyileştirilebilen bir mekanizma geliştirebilmesi için </w:t>
      </w:r>
      <w:r w:rsidR="00924A33">
        <w:t xml:space="preserve">İşveren Araştırması Anketi hazırlanmıştır. Bu anketle, mezunumuzun/stajyerimizin işveren tarafından değerlendirilmesi sağlanmıştır. </w:t>
      </w:r>
    </w:p>
    <w:p w:rsidR="00924A33" w:rsidRDefault="00924A33" w:rsidP="00074DE5">
      <w:pPr>
        <w:pStyle w:val="AralkYok"/>
        <w:jc w:val="both"/>
      </w:pPr>
    </w:p>
    <w:p w:rsidR="00E6144D" w:rsidRDefault="00924A33" w:rsidP="00074DE5">
      <w:pPr>
        <w:pStyle w:val="AralkYok"/>
        <w:jc w:val="both"/>
      </w:pPr>
      <w:r>
        <w:t>201</w:t>
      </w:r>
      <w:r w:rsidR="005D62ED">
        <w:t>8</w:t>
      </w:r>
      <w:r>
        <w:t>–201</w:t>
      </w:r>
      <w:r w:rsidR="005D62ED">
        <w:t>9</w:t>
      </w:r>
      <w:r>
        <w:t xml:space="preserve"> Akademik yılına ait </w:t>
      </w:r>
      <w:r w:rsidR="00E6144D">
        <w:t>İşveren Araştırması A</w:t>
      </w:r>
      <w:r>
        <w:t>nketi</w:t>
      </w:r>
      <w:r w:rsidR="00E6144D">
        <w:t>’</w:t>
      </w:r>
      <w:r>
        <w:t>n</w:t>
      </w:r>
      <w:r w:rsidR="00E6144D">
        <w:t>in</w:t>
      </w:r>
      <w:r>
        <w:t xml:space="preserve"> değerlendirilme</w:t>
      </w:r>
      <w:r w:rsidR="00E6144D">
        <w:t>leri aşağıda verilmiştir:</w:t>
      </w:r>
      <w:r>
        <w:t xml:space="preserve">  </w:t>
      </w:r>
      <w:r w:rsidR="00074DE5" w:rsidRPr="0053295F">
        <w:t xml:space="preserve"> </w:t>
      </w:r>
    </w:p>
    <w:p w:rsidR="00E6144D" w:rsidRDefault="00E6144D" w:rsidP="00074DE5">
      <w:pPr>
        <w:pStyle w:val="AralkYok"/>
        <w:jc w:val="both"/>
      </w:pPr>
    </w:p>
    <w:p w:rsidR="00E6144D" w:rsidRDefault="00E6144D" w:rsidP="00074DE5">
      <w:pPr>
        <w:pStyle w:val="AralkYok"/>
        <w:jc w:val="both"/>
      </w:pPr>
      <w:r>
        <w:t>Staj yapan öğrencilerimizle veya mezunlarımızın çalıştıkları yerlere kapalı zarf yöntemiyle işveren</w:t>
      </w:r>
      <w:r w:rsidRPr="004B1E04">
        <w:t xml:space="preserve"> grubu</w:t>
      </w:r>
      <w:r>
        <w:t xml:space="preserve">na gönderilen anketlere </w:t>
      </w:r>
      <w:r w:rsidR="005D62ED">
        <w:t>88</w:t>
      </w:r>
      <w:r>
        <w:t xml:space="preserve"> işveren geri dönüş yapmıştır. </w:t>
      </w:r>
      <w:r w:rsidRPr="004B1E04">
        <w:t xml:space="preserve">Bu anketin güvenilirliği test edilerek </w:t>
      </w:r>
      <w:proofErr w:type="spellStart"/>
      <w:r w:rsidRPr="004B1E04">
        <w:t>Cronba</w:t>
      </w:r>
      <w:r>
        <w:t>c</w:t>
      </w:r>
      <w:r w:rsidRPr="004B1E04">
        <w:t>h’s</w:t>
      </w:r>
      <w:proofErr w:type="spellEnd"/>
      <w:r w:rsidRPr="004B1E04">
        <w:t xml:space="preserve"> </w:t>
      </w:r>
      <w:r>
        <w:t>A</w:t>
      </w:r>
      <w:r w:rsidRPr="004B1E04">
        <w:t>lpha değeri 0,</w:t>
      </w:r>
      <w:r w:rsidR="00C14C9C">
        <w:t>9</w:t>
      </w:r>
      <w:r w:rsidR="005D62ED">
        <w:t>43</w:t>
      </w:r>
      <w:r w:rsidRPr="004B1E04">
        <w:t xml:space="preserve"> olarak bulunmuştur. </w:t>
      </w:r>
      <w:r w:rsidRPr="00E6144D">
        <w:t>Bu sonuca göre yapılan anketin uygulanabilirliği yüksektir.</w:t>
      </w:r>
    </w:p>
    <w:p w:rsidR="00074DE5" w:rsidRDefault="00074DE5" w:rsidP="00924A33">
      <w:pPr>
        <w:autoSpaceDE w:val="0"/>
        <w:autoSpaceDN w:val="0"/>
        <w:adjustRightInd w:val="0"/>
        <w:jc w:val="right"/>
      </w:pPr>
      <w:r w:rsidRPr="0053295F">
        <w:t xml:space="preserve">                                                    </w:t>
      </w:r>
      <w:r>
        <w:t xml:space="preserve">                  </w:t>
      </w:r>
      <w:r w:rsidRPr="0053295F">
        <w:t xml:space="preserve">       </w:t>
      </w:r>
      <w:r>
        <w:t xml:space="preserve"> </w:t>
      </w:r>
    </w:p>
    <w:p w:rsidR="00074DE5" w:rsidRPr="00E86150" w:rsidRDefault="00074DE5" w:rsidP="00074DE5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 xml:space="preserve">Formu Dolduran </w:t>
      </w:r>
      <w:r w:rsidRPr="00E86150">
        <w:rPr>
          <w:b/>
          <w:u w:val="single"/>
        </w:rPr>
        <w:t xml:space="preserve">Yönetici </w:t>
      </w:r>
      <w:r>
        <w:rPr>
          <w:b/>
          <w:u w:val="single"/>
        </w:rPr>
        <w:t xml:space="preserve">ile ilgili </w:t>
      </w:r>
      <w:r w:rsidRPr="00E86150">
        <w:rPr>
          <w:b/>
          <w:u w:val="single"/>
        </w:rPr>
        <w:t>Bilgiler:</w:t>
      </w:r>
    </w:p>
    <w:p w:rsidR="00C7181A" w:rsidRDefault="00C7181A" w:rsidP="00C7181A">
      <w:pPr>
        <w:pStyle w:val="KonuBal"/>
        <w:tabs>
          <w:tab w:val="left" w:pos="2790"/>
          <w:tab w:val="left" w:pos="3960"/>
        </w:tabs>
        <w:spacing w:after="100" w:afterAutospacing="1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Formu dolduran yöneticilerin eğitim durumu bakımından yüzdelerini gösteren grafik Şekil 1’de verilmiştir.</w:t>
      </w:r>
    </w:p>
    <w:p w:rsidR="00C7181A" w:rsidRPr="00C7181A" w:rsidRDefault="00C7181A" w:rsidP="00C7181A">
      <w:pPr>
        <w:pStyle w:val="ResimYazs"/>
        <w:keepNext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Şekil</w:t>
      </w:r>
      <w:r w:rsidRPr="00C7181A">
        <w:rPr>
          <w:color w:val="000000" w:themeColor="text1"/>
          <w:sz w:val="24"/>
          <w:szCs w:val="24"/>
        </w:rPr>
        <w:t xml:space="preserve"> </w:t>
      </w:r>
      <w:r w:rsidRPr="00C7181A">
        <w:rPr>
          <w:color w:val="000000" w:themeColor="text1"/>
          <w:sz w:val="24"/>
          <w:szCs w:val="24"/>
        </w:rPr>
        <w:fldChar w:fldCharType="begin"/>
      </w:r>
      <w:r w:rsidRPr="00C7181A">
        <w:rPr>
          <w:color w:val="000000" w:themeColor="text1"/>
          <w:sz w:val="24"/>
          <w:szCs w:val="24"/>
        </w:rPr>
        <w:instrText xml:space="preserve"> SEQ Tablo \* ARABIC </w:instrText>
      </w:r>
      <w:r w:rsidRPr="00C7181A">
        <w:rPr>
          <w:color w:val="000000" w:themeColor="text1"/>
          <w:sz w:val="24"/>
          <w:szCs w:val="24"/>
        </w:rPr>
        <w:fldChar w:fldCharType="separate"/>
      </w:r>
      <w:r w:rsidR="00B03E66">
        <w:rPr>
          <w:noProof/>
          <w:color w:val="000000" w:themeColor="text1"/>
          <w:sz w:val="24"/>
          <w:szCs w:val="24"/>
        </w:rPr>
        <w:t>1</w:t>
      </w:r>
      <w:r w:rsidRPr="00C7181A">
        <w:rPr>
          <w:color w:val="000000" w:themeColor="text1"/>
          <w:sz w:val="24"/>
          <w:szCs w:val="24"/>
        </w:rPr>
        <w:fldChar w:fldCharType="end"/>
      </w:r>
      <w:r w:rsidRPr="00C7181A">
        <w:rPr>
          <w:color w:val="000000" w:themeColor="text1"/>
          <w:sz w:val="24"/>
          <w:szCs w:val="24"/>
        </w:rPr>
        <w:t xml:space="preserve"> Formu Dolduran Yöneticilerin Eğitim Durumu Bakımından Yüzdeleri</w:t>
      </w:r>
    </w:p>
    <w:p w:rsidR="00E83B6D" w:rsidRPr="0053295F" w:rsidRDefault="007F6289" w:rsidP="00C7181A">
      <w:pPr>
        <w:pStyle w:val="KonuBal"/>
        <w:tabs>
          <w:tab w:val="left" w:pos="2790"/>
          <w:tab w:val="left" w:pos="3960"/>
        </w:tabs>
        <w:spacing w:after="100" w:afterAutospacing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350FA00A" wp14:editId="337B6DDC">
            <wp:extent cx="4572000" cy="2743200"/>
            <wp:effectExtent l="0" t="0" r="0" b="0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512D3" w:rsidRDefault="00C7181A" w:rsidP="00074DE5">
      <w:pPr>
        <w:pStyle w:val="KonuBal"/>
        <w:tabs>
          <w:tab w:val="left" w:pos="2410"/>
        </w:tabs>
        <w:spacing w:after="100" w:afterAutospacing="1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Ankete göre öğrencilerimizin staj yap</w:t>
      </w:r>
      <w:r w:rsidR="00132399">
        <w:rPr>
          <w:rFonts w:ascii="Times New Roman" w:hAnsi="Times New Roman" w:cs="Times New Roman"/>
          <w:b w:val="0"/>
          <w:sz w:val="24"/>
          <w:szCs w:val="24"/>
        </w:rPr>
        <w:t>tığı veya mezunlarımızın çalıştığı kurumlar:</w:t>
      </w:r>
    </w:p>
    <w:p w:rsidR="0073734C" w:rsidRDefault="0073734C" w:rsidP="00074DE5">
      <w:pPr>
        <w:pStyle w:val="KonuBal"/>
        <w:tabs>
          <w:tab w:val="left" w:pos="2410"/>
        </w:tabs>
        <w:spacing w:after="100" w:afterAutospacing="1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Formu dolduran yöneticilerin eğitim durumu bakımından yüzdelerini gösteren grafik Şekil 2’de verilmiştir.</w:t>
      </w:r>
    </w:p>
    <w:p w:rsidR="00132399" w:rsidRDefault="0003163F" w:rsidP="0003163F">
      <w:pPr>
        <w:pStyle w:val="KonuBal"/>
        <w:tabs>
          <w:tab w:val="left" w:pos="2410"/>
        </w:tabs>
        <w:spacing w:after="100" w:afterAutospacing="1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03163F">
        <w:rPr>
          <w:rFonts w:ascii="Times New Roman" w:hAnsi="Times New Roman" w:cs="Times New Roman"/>
          <w:b w:val="0"/>
          <w:sz w:val="24"/>
          <w:szCs w:val="24"/>
        </w:rPr>
        <w:t>Bozankaya</w:t>
      </w:r>
      <w:proofErr w:type="spellEnd"/>
      <w:r w:rsidRPr="0003163F">
        <w:rPr>
          <w:rFonts w:ascii="Times New Roman" w:hAnsi="Times New Roman" w:cs="Times New Roman"/>
          <w:b w:val="0"/>
          <w:sz w:val="24"/>
          <w:szCs w:val="24"/>
        </w:rPr>
        <w:t xml:space="preserve"> Otomotiv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03163F">
        <w:rPr>
          <w:rFonts w:ascii="Times New Roman" w:hAnsi="Times New Roman" w:cs="Times New Roman"/>
          <w:b w:val="0"/>
          <w:sz w:val="24"/>
          <w:szCs w:val="24"/>
        </w:rPr>
        <w:t>Man Türkiye A.Ş</w:t>
      </w:r>
      <w:proofErr w:type="gramStart"/>
      <w:r w:rsidRPr="0003163F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163F">
        <w:rPr>
          <w:rFonts w:ascii="Times New Roman" w:hAnsi="Times New Roman" w:cs="Times New Roman"/>
          <w:b w:val="0"/>
          <w:sz w:val="24"/>
          <w:szCs w:val="24"/>
        </w:rPr>
        <w:t>Akza</w:t>
      </w:r>
      <w:proofErr w:type="spellEnd"/>
      <w:r w:rsidRPr="0003163F">
        <w:rPr>
          <w:rFonts w:ascii="Times New Roman" w:hAnsi="Times New Roman" w:cs="Times New Roman"/>
          <w:b w:val="0"/>
          <w:sz w:val="24"/>
          <w:szCs w:val="24"/>
        </w:rPr>
        <w:t xml:space="preserve"> Nobel Boya ve San. Tic. A.Ş</w:t>
      </w:r>
      <w:proofErr w:type="gramStart"/>
      <w:r w:rsidRPr="0003163F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163F">
        <w:rPr>
          <w:rFonts w:ascii="Times New Roman" w:hAnsi="Times New Roman" w:cs="Times New Roman"/>
          <w:b w:val="0"/>
          <w:sz w:val="24"/>
          <w:szCs w:val="24"/>
        </w:rPr>
        <w:t>Oyak</w:t>
      </w:r>
      <w:proofErr w:type="spellEnd"/>
      <w:r w:rsidRPr="0003163F">
        <w:rPr>
          <w:rFonts w:ascii="Times New Roman" w:hAnsi="Times New Roman" w:cs="Times New Roman"/>
          <w:b w:val="0"/>
          <w:sz w:val="24"/>
          <w:szCs w:val="24"/>
        </w:rPr>
        <w:t xml:space="preserve"> Beton San. Ve Tic. A.Ş</w:t>
      </w:r>
      <w:proofErr w:type="gramStart"/>
      <w:r w:rsidRPr="0003163F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3163F">
        <w:rPr>
          <w:rFonts w:ascii="Times New Roman" w:hAnsi="Times New Roman" w:cs="Times New Roman"/>
          <w:b w:val="0"/>
          <w:sz w:val="24"/>
          <w:szCs w:val="24"/>
        </w:rPr>
        <w:t>Akademi Yemekhane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03163F">
        <w:rPr>
          <w:rFonts w:ascii="Times New Roman" w:hAnsi="Times New Roman" w:cs="Times New Roman"/>
          <w:b w:val="0"/>
          <w:sz w:val="24"/>
          <w:szCs w:val="24"/>
        </w:rPr>
        <w:t>Çelikler Taahhüt İnşaat ve Sanayi A.Ş.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03163F">
        <w:rPr>
          <w:rFonts w:ascii="Times New Roman" w:hAnsi="Times New Roman" w:cs="Times New Roman"/>
          <w:b w:val="0"/>
          <w:sz w:val="24"/>
          <w:szCs w:val="24"/>
        </w:rPr>
        <w:t>Ortadoğu Rulman Sanayi ve Ticaret A.Ş.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03163F">
        <w:rPr>
          <w:rFonts w:ascii="Times New Roman" w:hAnsi="Times New Roman" w:cs="Times New Roman"/>
          <w:b w:val="0"/>
          <w:sz w:val="24"/>
          <w:szCs w:val="24"/>
        </w:rPr>
        <w:t>Yağmaksan Makine Sanayi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03163F">
        <w:rPr>
          <w:rFonts w:ascii="Times New Roman" w:hAnsi="Times New Roman" w:cs="Times New Roman"/>
          <w:b w:val="0"/>
          <w:sz w:val="24"/>
          <w:szCs w:val="24"/>
        </w:rPr>
        <w:t>FNSS Savunma Sistemleri A.Ş.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3163F">
        <w:rPr>
          <w:rFonts w:ascii="Times New Roman" w:hAnsi="Times New Roman" w:cs="Times New Roman"/>
          <w:b w:val="0"/>
          <w:sz w:val="24"/>
          <w:szCs w:val="24"/>
        </w:rPr>
        <w:t>Ermaksan</w:t>
      </w:r>
      <w:proofErr w:type="spellEnd"/>
      <w:r w:rsidRPr="0003163F">
        <w:rPr>
          <w:rFonts w:ascii="Times New Roman" w:hAnsi="Times New Roman" w:cs="Times New Roman"/>
          <w:b w:val="0"/>
          <w:sz w:val="24"/>
          <w:szCs w:val="24"/>
        </w:rPr>
        <w:t xml:space="preserve"> Dişli Makine Yedek Parça San. Ve Tic. A.Ş</w:t>
      </w:r>
      <w:proofErr w:type="gramStart"/>
      <w:r w:rsidRPr="0003163F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163F">
        <w:rPr>
          <w:rFonts w:ascii="Times New Roman" w:hAnsi="Times New Roman" w:cs="Times New Roman"/>
          <w:b w:val="0"/>
          <w:sz w:val="24"/>
          <w:szCs w:val="24"/>
        </w:rPr>
        <w:t>Erkunt</w:t>
      </w:r>
      <w:proofErr w:type="spellEnd"/>
      <w:r w:rsidRPr="0003163F">
        <w:rPr>
          <w:rFonts w:ascii="Times New Roman" w:hAnsi="Times New Roman" w:cs="Times New Roman"/>
          <w:b w:val="0"/>
          <w:sz w:val="24"/>
          <w:szCs w:val="24"/>
        </w:rPr>
        <w:t xml:space="preserve"> Sanayi A.Ş.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3163F">
        <w:rPr>
          <w:rFonts w:ascii="Times New Roman" w:hAnsi="Times New Roman" w:cs="Times New Roman"/>
          <w:b w:val="0"/>
          <w:sz w:val="24"/>
          <w:szCs w:val="24"/>
        </w:rPr>
        <w:t>Ekstrametal</w:t>
      </w:r>
      <w:proofErr w:type="spellEnd"/>
      <w:r w:rsidRPr="0003163F">
        <w:rPr>
          <w:rFonts w:ascii="Times New Roman" w:hAnsi="Times New Roman" w:cs="Times New Roman"/>
          <w:b w:val="0"/>
          <w:sz w:val="24"/>
          <w:szCs w:val="24"/>
        </w:rPr>
        <w:t xml:space="preserve"> Döküm ve İzole San. Ltd. Şti</w:t>
      </w:r>
      <w:proofErr w:type="gramStart"/>
      <w:r w:rsidRPr="0003163F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163F">
        <w:rPr>
          <w:rFonts w:ascii="Times New Roman" w:hAnsi="Times New Roman" w:cs="Times New Roman"/>
          <w:b w:val="0"/>
          <w:sz w:val="24"/>
          <w:szCs w:val="24"/>
        </w:rPr>
        <w:t>Güçsan</w:t>
      </w:r>
      <w:proofErr w:type="spellEnd"/>
      <w:r w:rsidRPr="0003163F">
        <w:rPr>
          <w:rFonts w:ascii="Times New Roman" w:hAnsi="Times New Roman" w:cs="Times New Roman"/>
          <w:b w:val="0"/>
          <w:sz w:val="24"/>
          <w:szCs w:val="24"/>
        </w:rPr>
        <w:t xml:space="preserve"> A.Ş.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03163F">
        <w:rPr>
          <w:rFonts w:ascii="Times New Roman" w:hAnsi="Times New Roman" w:cs="Times New Roman"/>
          <w:b w:val="0"/>
          <w:sz w:val="24"/>
          <w:szCs w:val="24"/>
        </w:rPr>
        <w:t>Anadolu Efes Ankara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03163F">
        <w:rPr>
          <w:rFonts w:ascii="Times New Roman" w:hAnsi="Times New Roman" w:cs="Times New Roman"/>
          <w:b w:val="0"/>
          <w:sz w:val="24"/>
          <w:szCs w:val="24"/>
        </w:rPr>
        <w:t>Proton Enerji Sanayi ve Ticaret A.Ş.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03163F">
        <w:rPr>
          <w:rFonts w:ascii="Times New Roman" w:hAnsi="Times New Roman" w:cs="Times New Roman"/>
          <w:b w:val="0"/>
          <w:sz w:val="24"/>
          <w:szCs w:val="24"/>
        </w:rPr>
        <w:t>Ulusoy Elektrik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03163F">
        <w:rPr>
          <w:rFonts w:ascii="Times New Roman" w:hAnsi="Times New Roman" w:cs="Times New Roman"/>
          <w:b w:val="0"/>
          <w:sz w:val="24"/>
          <w:szCs w:val="24"/>
        </w:rPr>
        <w:t>Ülker Bisküvi A.Ş.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03163F">
        <w:rPr>
          <w:rFonts w:ascii="Times New Roman" w:hAnsi="Times New Roman" w:cs="Times New Roman"/>
          <w:b w:val="0"/>
          <w:sz w:val="24"/>
          <w:szCs w:val="24"/>
        </w:rPr>
        <w:t>T-</w:t>
      </w:r>
      <w:proofErr w:type="spellStart"/>
      <w:r w:rsidRPr="0003163F">
        <w:rPr>
          <w:rFonts w:ascii="Times New Roman" w:hAnsi="Times New Roman" w:cs="Times New Roman"/>
          <w:b w:val="0"/>
          <w:sz w:val="24"/>
          <w:szCs w:val="24"/>
        </w:rPr>
        <w:t>Kalip</w:t>
      </w:r>
      <w:proofErr w:type="spellEnd"/>
      <w:r w:rsidRPr="0003163F">
        <w:rPr>
          <w:rFonts w:ascii="Times New Roman" w:hAnsi="Times New Roman" w:cs="Times New Roman"/>
          <w:b w:val="0"/>
          <w:sz w:val="24"/>
          <w:szCs w:val="24"/>
        </w:rPr>
        <w:t xml:space="preserve"> Sanayi ve Ticaret A.Ş.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3163F">
        <w:rPr>
          <w:rFonts w:ascii="Times New Roman" w:hAnsi="Times New Roman" w:cs="Times New Roman"/>
          <w:b w:val="0"/>
          <w:sz w:val="24"/>
          <w:szCs w:val="24"/>
        </w:rPr>
        <w:t>Moonlight</w:t>
      </w:r>
      <w:proofErr w:type="spellEnd"/>
      <w:r w:rsidRPr="0003163F">
        <w:rPr>
          <w:rFonts w:ascii="Times New Roman" w:hAnsi="Times New Roman" w:cs="Times New Roman"/>
          <w:b w:val="0"/>
          <w:sz w:val="24"/>
          <w:szCs w:val="24"/>
        </w:rPr>
        <w:t xml:space="preserve">  Aydınlatma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03163F">
        <w:rPr>
          <w:rFonts w:ascii="Times New Roman" w:hAnsi="Times New Roman" w:cs="Times New Roman"/>
          <w:b w:val="0"/>
          <w:sz w:val="24"/>
          <w:szCs w:val="24"/>
        </w:rPr>
        <w:t>Türk Henkel Kimya A.Ş.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03163F">
        <w:rPr>
          <w:rFonts w:ascii="Times New Roman" w:hAnsi="Times New Roman" w:cs="Times New Roman"/>
          <w:b w:val="0"/>
          <w:sz w:val="24"/>
          <w:szCs w:val="24"/>
        </w:rPr>
        <w:t>TUSAŞ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03163F">
        <w:rPr>
          <w:rFonts w:ascii="Times New Roman" w:hAnsi="Times New Roman" w:cs="Times New Roman"/>
          <w:b w:val="0"/>
          <w:sz w:val="24"/>
          <w:szCs w:val="24"/>
        </w:rPr>
        <w:t>Can Conta San. Tic. Ltd. Şti</w:t>
      </w:r>
      <w:proofErr w:type="gramStart"/>
      <w:r w:rsidRPr="0003163F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3163F">
        <w:rPr>
          <w:rFonts w:ascii="Times New Roman" w:hAnsi="Times New Roman" w:cs="Times New Roman"/>
          <w:b w:val="0"/>
          <w:sz w:val="24"/>
          <w:szCs w:val="24"/>
        </w:rPr>
        <w:t>GÜÇSAN1 A.Ş.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3163F">
        <w:rPr>
          <w:rFonts w:ascii="Times New Roman" w:hAnsi="Times New Roman" w:cs="Times New Roman"/>
          <w:b w:val="0"/>
          <w:sz w:val="24"/>
          <w:szCs w:val="24"/>
        </w:rPr>
        <w:t>Grebo</w:t>
      </w:r>
      <w:proofErr w:type="spellEnd"/>
      <w:r w:rsidRPr="0003163F">
        <w:rPr>
          <w:rFonts w:ascii="Times New Roman" w:hAnsi="Times New Roman" w:cs="Times New Roman"/>
          <w:b w:val="0"/>
          <w:sz w:val="24"/>
          <w:szCs w:val="24"/>
        </w:rPr>
        <w:t xml:space="preserve"> Otomotiv A.Ş.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03163F">
        <w:rPr>
          <w:rFonts w:ascii="Times New Roman" w:hAnsi="Times New Roman" w:cs="Times New Roman"/>
          <w:b w:val="0"/>
          <w:sz w:val="24"/>
          <w:szCs w:val="24"/>
        </w:rPr>
        <w:t>Saha Metal San. Tic. LTD.ŞTİ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3163F">
        <w:rPr>
          <w:rFonts w:ascii="Times New Roman" w:hAnsi="Times New Roman" w:cs="Times New Roman"/>
          <w:b w:val="0"/>
          <w:sz w:val="24"/>
          <w:szCs w:val="24"/>
        </w:rPr>
        <w:t>Kadifeteks</w:t>
      </w:r>
      <w:proofErr w:type="spellEnd"/>
      <w:r w:rsidRPr="0003163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163F">
        <w:rPr>
          <w:rFonts w:ascii="Times New Roman" w:hAnsi="Times New Roman" w:cs="Times New Roman"/>
          <w:b w:val="0"/>
          <w:sz w:val="24"/>
          <w:szCs w:val="24"/>
        </w:rPr>
        <w:t>Mensurat</w:t>
      </w:r>
      <w:proofErr w:type="spellEnd"/>
      <w:r w:rsidRPr="0003163F">
        <w:rPr>
          <w:rFonts w:ascii="Times New Roman" w:hAnsi="Times New Roman" w:cs="Times New Roman"/>
          <w:b w:val="0"/>
          <w:sz w:val="24"/>
          <w:szCs w:val="24"/>
        </w:rPr>
        <w:t xml:space="preserve"> San. A.Ş</w:t>
      </w:r>
      <w:proofErr w:type="gramStart"/>
      <w:r w:rsidRPr="0003163F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proofErr w:type="gramEnd"/>
      <w:r w:rsidRPr="0003163F">
        <w:rPr>
          <w:rFonts w:ascii="Times New Roman" w:hAnsi="Times New Roman" w:cs="Times New Roman"/>
          <w:b w:val="0"/>
          <w:sz w:val="24"/>
          <w:szCs w:val="24"/>
        </w:rPr>
        <w:t>UDEA ELEKTRONİK SAN.TİC. A.Ş.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3163F">
        <w:rPr>
          <w:rFonts w:ascii="Times New Roman" w:hAnsi="Times New Roman" w:cs="Times New Roman"/>
          <w:b w:val="0"/>
          <w:sz w:val="24"/>
          <w:szCs w:val="24"/>
        </w:rPr>
        <w:t>Hidromek</w:t>
      </w:r>
      <w:proofErr w:type="spellEnd"/>
      <w:r w:rsidRPr="0003163F">
        <w:rPr>
          <w:rFonts w:ascii="Times New Roman" w:hAnsi="Times New Roman" w:cs="Times New Roman"/>
          <w:b w:val="0"/>
          <w:sz w:val="24"/>
          <w:szCs w:val="24"/>
        </w:rPr>
        <w:t xml:space="preserve"> A.Ş.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03163F">
        <w:rPr>
          <w:rFonts w:ascii="Times New Roman" w:hAnsi="Times New Roman" w:cs="Times New Roman"/>
          <w:b w:val="0"/>
          <w:sz w:val="24"/>
          <w:szCs w:val="24"/>
        </w:rPr>
        <w:t>GÖKÇEK A.Ş.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3163F">
        <w:rPr>
          <w:rFonts w:ascii="Times New Roman" w:hAnsi="Times New Roman" w:cs="Times New Roman"/>
          <w:b w:val="0"/>
          <w:sz w:val="24"/>
          <w:szCs w:val="24"/>
        </w:rPr>
        <w:t>Metisafe</w:t>
      </w:r>
      <w:proofErr w:type="spellEnd"/>
      <w:r w:rsidRPr="0003163F">
        <w:rPr>
          <w:rFonts w:ascii="Times New Roman" w:hAnsi="Times New Roman" w:cs="Times New Roman"/>
          <w:b w:val="0"/>
          <w:sz w:val="24"/>
          <w:szCs w:val="24"/>
        </w:rPr>
        <w:t xml:space="preserve"> Temiz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Oda ve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Biyogüvenlik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Sistemleri, </w:t>
      </w:r>
      <w:proofErr w:type="spellStart"/>
      <w:r w:rsidRPr="0003163F">
        <w:rPr>
          <w:rFonts w:ascii="Times New Roman" w:hAnsi="Times New Roman" w:cs="Times New Roman"/>
          <w:b w:val="0"/>
          <w:sz w:val="24"/>
          <w:szCs w:val="24"/>
        </w:rPr>
        <w:t>Atel</w:t>
      </w:r>
      <w:proofErr w:type="spellEnd"/>
      <w:r w:rsidRPr="0003163F">
        <w:rPr>
          <w:rFonts w:ascii="Times New Roman" w:hAnsi="Times New Roman" w:cs="Times New Roman"/>
          <w:b w:val="0"/>
          <w:sz w:val="24"/>
          <w:szCs w:val="24"/>
        </w:rPr>
        <w:t xml:space="preserve"> Teknoloji ve Savunma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3163F">
        <w:rPr>
          <w:rFonts w:ascii="Times New Roman" w:hAnsi="Times New Roman" w:cs="Times New Roman"/>
          <w:b w:val="0"/>
          <w:sz w:val="24"/>
          <w:szCs w:val="24"/>
        </w:rPr>
        <w:t>Coca</w:t>
      </w:r>
      <w:proofErr w:type="spellEnd"/>
      <w:r w:rsidRPr="0003163F">
        <w:rPr>
          <w:rFonts w:ascii="Times New Roman" w:hAnsi="Times New Roman" w:cs="Times New Roman"/>
          <w:b w:val="0"/>
          <w:sz w:val="24"/>
          <w:szCs w:val="24"/>
        </w:rPr>
        <w:t xml:space="preserve"> Cola İçecek A.Ş.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3163F">
        <w:rPr>
          <w:rFonts w:ascii="Times New Roman" w:hAnsi="Times New Roman" w:cs="Times New Roman"/>
          <w:b w:val="0"/>
          <w:sz w:val="24"/>
          <w:szCs w:val="24"/>
        </w:rPr>
        <w:t>Selnikel</w:t>
      </w:r>
      <w:proofErr w:type="spellEnd"/>
      <w:r w:rsidRPr="0003163F">
        <w:rPr>
          <w:rFonts w:ascii="Times New Roman" w:hAnsi="Times New Roman" w:cs="Times New Roman"/>
          <w:b w:val="0"/>
          <w:sz w:val="24"/>
          <w:szCs w:val="24"/>
        </w:rPr>
        <w:t xml:space="preserve"> A.Ş.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3163F">
        <w:rPr>
          <w:rFonts w:ascii="Times New Roman" w:hAnsi="Times New Roman" w:cs="Times New Roman"/>
          <w:b w:val="0"/>
          <w:sz w:val="24"/>
          <w:szCs w:val="24"/>
        </w:rPr>
        <w:t>Netmak</w:t>
      </w:r>
      <w:proofErr w:type="spellEnd"/>
      <w:r w:rsidRPr="0003163F">
        <w:rPr>
          <w:rFonts w:ascii="Times New Roman" w:hAnsi="Times New Roman" w:cs="Times New Roman"/>
          <w:b w:val="0"/>
          <w:sz w:val="24"/>
          <w:szCs w:val="24"/>
        </w:rPr>
        <w:t xml:space="preserve"> Endüstri ve Ahşap </w:t>
      </w:r>
      <w:proofErr w:type="spellStart"/>
      <w:r w:rsidRPr="0003163F">
        <w:rPr>
          <w:rFonts w:ascii="Times New Roman" w:hAnsi="Times New Roman" w:cs="Times New Roman"/>
          <w:b w:val="0"/>
          <w:sz w:val="24"/>
          <w:szCs w:val="24"/>
        </w:rPr>
        <w:t>Mak</w:t>
      </w:r>
      <w:proofErr w:type="spellEnd"/>
      <w:r w:rsidRPr="0003163F">
        <w:rPr>
          <w:rFonts w:ascii="Times New Roman" w:hAnsi="Times New Roman" w:cs="Times New Roman"/>
          <w:b w:val="0"/>
          <w:sz w:val="24"/>
          <w:szCs w:val="24"/>
        </w:rPr>
        <w:t>. İnş. San. A.Ş</w:t>
      </w:r>
      <w:proofErr w:type="gramStart"/>
      <w:r w:rsidRPr="0003163F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3163F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Sente Makine </w:t>
      </w:r>
      <w:proofErr w:type="spellStart"/>
      <w:r w:rsidRPr="0003163F">
        <w:rPr>
          <w:rFonts w:ascii="Times New Roman" w:hAnsi="Times New Roman" w:cs="Times New Roman"/>
          <w:b w:val="0"/>
          <w:sz w:val="24"/>
          <w:szCs w:val="24"/>
        </w:rPr>
        <w:t>İns</w:t>
      </w:r>
      <w:proofErr w:type="spellEnd"/>
      <w:r w:rsidRPr="0003163F">
        <w:rPr>
          <w:rFonts w:ascii="Times New Roman" w:hAnsi="Times New Roman" w:cs="Times New Roman"/>
          <w:b w:val="0"/>
          <w:sz w:val="24"/>
          <w:szCs w:val="24"/>
        </w:rPr>
        <w:t>. San. Ve Tic. A.Ş</w:t>
      </w:r>
      <w:proofErr w:type="gramStart"/>
      <w:r w:rsidRPr="0003163F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163F">
        <w:rPr>
          <w:rFonts w:ascii="Times New Roman" w:hAnsi="Times New Roman" w:cs="Times New Roman"/>
          <w:b w:val="0"/>
          <w:sz w:val="24"/>
          <w:szCs w:val="24"/>
        </w:rPr>
        <w:t>Turmaks</w:t>
      </w:r>
      <w:proofErr w:type="spellEnd"/>
      <w:r w:rsidRPr="0003163F">
        <w:rPr>
          <w:rFonts w:ascii="Times New Roman" w:hAnsi="Times New Roman" w:cs="Times New Roman"/>
          <w:b w:val="0"/>
          <w:sz w:val="24"/>
          <w:szCs w:val="24"/>
        </w:rPr>
        <w:t xml:space="preserve"> İnş. Ltd</w:t>
      </w:r>
      <w:proofErr w:type="gramStart"/>
      <w:r w:rsidRPr="0003163F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163F">
        <w:rPr>
          <w:rFonts w:ascii="Times New Roman" w:hAnsi="Times New Roman" w:cs="Times New Roman"/>
          <w:b w:val="0"/>
          <w:sz w:val="24"/>
          <w:szCs w:val="24"/>
        </w:rPr>
        <w:t>Barkom</w:t>
      </w:r>
      <w:proofErr w:type="spellEnd"/>
      <w:r w:rsidRPr="0003163F">
        <w:rPr>
          <w:rFonts w:ascii="Times New Roman" w:hAnsi="Times New Roman" w:cs="Times New Roman"/>
          <w:b w:val="0"/>
          <w:sz w:val="24"/>
          <w:szCs w:val="24"/>
        </w:rPr>
        <w:t xml:space="preserve"> Grup Sondaj Makine ve Ekipmanları A.Ş.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03163F">
        <w:rPr>
          <w:rFonts w:ascii="Times New Roman" w:hAnsi="Times New Roman" w:cs="Times New Roman"/>
          <w:b w:val="0"/>
          <w:sz w:val="24"/>
          <w:szCs w:val="24"/>
        </w:rPr>
        <w:t>GER-Mühendislik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03163F">
        <w:rPr>
          <w:rFonts w:ascii="Times New Roman" w:hAnsi="Times New Roman" w:cs="Times New Roman"/>
          <w:b w:val="0"/>
          <w:sz w:val="24"/>
          <w:szCs w:val="24"/>
        </w:rPr>
        <w:t>Tepe Home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03163F">
        <w:rPr>
          <w:rFonts w:ascii="Times New Roman" w:hAnsi="Times New Roman" w:cs="Times New Roman"/>
          <w:b w:val="0"/>
          <w:sz w:val="24"/>
          <w:szCs w:val="24"/>
        </w:rPr>
        <w:t>Mert Tasarım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3163F">
        <w:rPr>
          <w:rFonts w:ascii="Times New Roman" w:hAnsi="Times New Roman" w:cs="Times New Roman"/>
          <w:b w:val="0"/>
          <w:sz w:val="24"/>
          <w:szCs w:val="24"/>
        </w:rPr>
        <w:t>Havelsan</w:t>
      </w:r>
      <w:proofErr w:type="spellEnd"/>
      <w:r w:rsidRPr="0003163F">
        <w:rPr>
          <w:rFonts w:ascii="Times New Roman" w:hAnsi="Times New Roman" w:cs="Times New Roman"/>
          <w:b w:val="0"/>
          <w:sz w:val="24"/>
          <w:szCs w:val="24"/>
        </w:rPr>
        <w:t xml:space="preserve"> A.Ş.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3163F">
        <w:rPr>
          <w:rFonts w:ascii="Times New Roman" w:hAnsi="Times New Roman" w:cs="Times New Roman"/>
          <w:b w:val="0"/>
          <w:sz w:val="24"/>
          <w:szCs w:val="24"/>
        </w:rPr>
        <w:t>Erkunt</w:t>
      </w:r>
      <w:proofErr w:type="spellEnd"/>
      <w:r w:rsidRPr="0003163F">
        <w:rPr>
          <w:rFonts w:ascii="Times New Roman" w:hAnsi="Times New Roman" w:cs="Times New Roman"/>
          <w:b w:val="0"/>
          <w:sz w:val="24"/>
          <w:szCs w:val="24"/>
        </w:rPr>
        <w:t xml:space="preserve"> Traktör A.Ş.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3163F">
        <w:rPr>
          <w:rFonts w:ascii="Times New Roman" w:hAnsi="Times New Roman" w:cs="Times New Roman"/>
          <w:b w:val="0"/>
          <w:sz w:val="24"/>
          <w:szCs w:val="24"/>
        </w:rPr>
        <w:t>Küçükpazarlı</w:t>
      </w:r>
      <w:proofErr w:type="spellEnd"/>
      <w:r w:rsidRPr="0003163F">
        <w:rPr>
          <w:rFonts w:ascii="Times New Roman" w:hAnsi="Times New Roman" w:cs="Times New Roman"/>
          <w:b w:val="0"/>
          <w:sz w:val="24"/>
          <w:szCs w:val="24"/>
        </w:rPr>
        <w:t xml:space="preserve"> Havacılık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03163F">
        <w:rPr>
          <w:rFonts w:ascii="Times New Roman" w:hAnsi="Times New Roman" w:cs="Times New Roman"/>
          <w:b w:val="0"/>
          <w:sz w:val="24"/>
          <w:szCs w:val="24"/>
        </w:rPr>
        <w:t>Örnek Makine San. Ve Tic. AŞ</w:t>
      </w:r>
      <w:proofErr w:type="gramStart"/>
      <w:r w:rsidRPr="0003163F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3163F">
        <w:rPr>
          <w:rFonts w:ascii="Times New Roman" w:hAnsi="Times New Roman" w:cs="Times New Roman"/>
          <w:b w:val="0"/>
          <w:sz w:val="24"/>
          <w:szCs w:val="24"/>
        </w:rPr>
        <w:t>Türk Traktör A.Ş.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3163F">
        <w:rPr>
          <w:rFonts w:ascii="Times New Roman" w:hAnsi="Times New Roman" w:cs="Times New Roman"/>
          <w:b w:val="0"/>
          <w:sz w:val="24"/>
          <w:szCs w:val="24"/>
        </w:rPr>
        <w:t>Digitest</w:t>
      </w:r>
      <w:proofErr w:type="spellEnd"/>
      <w:r w:rsidRPr="0003163F">
        <w:rPr>
          <w:rFonts w:ascii="Times New Roman" w:hAnsi="Times New Roman" w:cs="Times New Roman"/>
          <w:b w:val="0"/>
          <w:sz w:val="24"/>
          <w:szCs w:val="24"/>
        </w:rPr>
        <w:t xml:space="preserve"> Elektronik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03163F">
        <w:rPr>
          <w:rFonts w:ascii="Times New Roman" w:hAnsi="Times New Roman" w:cs="Times New Roman"/>
          <w:b w:val="0"/>
          <w:sz w:val="24"/>
          <w:szCs w:val="24"/>
        </w:rPr>
        <w:t>Abdurrahman Tatlıcı Gıda San. Ve Tic. Ltd.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03163F">
        <w:rPr>
          <w:rFonts w:ascii="Times New Roman" w:hAnsi="Times New Roman" w:cs="Times New Roman"/>
          <w:b w:val="0"/>
          <w:sz w:val="24"/>
          <w:szCs w:val="24"/>
        </w:rPr>
        <w:t>Çinkom Ltd.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3163F">
        <w:rPr>
          <w:rFonts w:ascii="Times New Roman" w:hAnsi="Times New Roman" w:cs="Times New Roman"/>
          <w:b w:val="0"/>
          <w:sz w:val="24"/>
          <w:szCs w:val="24"/>
        </w:rPr>
        <w:t>Promec</w:t>
      </w:r>
      <w:proofErr w:type="spellEnd"/>
      <w:r w:rsidRPr="0003163F">
        <w:rPr>
          <w:rFonts w:ascii="Times New Roman" w:hAnsi="Times New Roman" w:cs="Times New Roman"/>
          <w:b w:val="0"/>
          <w:sz w:val="24"/>
          <w:szCs w:val="24"/>
        </w:rPr>
        <w:t xml:space="preserve"> Mühendislik Ltd.</w:t>
      </w:r>
      <w:r>
        <w:rPr>
          <w:rFonts w:ascii="Times New Roman" w:hAnsi="Times New Roman" w:cs="Times New Roman"/>
          <w:b w:val="0"/>
          <w:sz w:val="24"/>
          <w:szCs w:val="24"/>
        </w:rPr>
        <w:t>, M</w:t>
      </w:r>
      <w:r w:rsidRPr="0003163F">
        <w:rPr>
          <w:rFonts w:ascii="Times New Roman" w:hAnsi="Times New Roman" w:cs="Times New Roman"/>
          <w:b w:val="0"/>
          <w:sz w:val="24"/>
          <w:szCs w:val="24"/>
        </w:rPr>
        <w:t>MS Savunma San.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03163F">
        <w:rPr>
          <w:rFonts w:ascii="Times New Roman" w:hAnsi="Times New Roman" w:cs="Times New Roman"/>
          <w:b w:val="0"/>
          <w:sz w:val="24"/>
          <w:szCs w:val="24"/>
        </w:rPr>
        <w:t xml:space="preserve">Sarıgöl </w:t>
      </w:r>
      <w:proofErr w:type="spellStart"/>
      <w:r w:rsidRPr="0003163F">
        <w:rPr>
          <w:rFonts w:ascii="Times New Roman" w:hAnsi="Times New Roman" w:cs="Times New Roman"/>
          <w:b w:val="0"/>
          <w:sz w:val="24"/>
          <w:szCs w:val="24"/>
        </w:rPr>
        <w:t>Konveryör</w:t>
      </w:r>
      <w:proofErr w:type="spellEnd"/>
      <w:r w:rsidRPr="0003163F">
        <w:rPr>
          <w:rFonts w:ascii="Times New Roman" w:hAnsi="Times New Roman" w:cs="Times New Roman"/>
          <w:b w:val="0"/>
          <w:sz w:val="24"/>
          <w:szCs w:val="24"/>
        </w:rPr>
        <w:t xml:space="preserve"> Sistemler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3163F">
        <w:rPr>
          <w:rFonts w:ascii="Times New Roman" w:hAnsi="Times New Roman" w:cs="Times New Roman"/>
          <w:b w:val="0"/>
          <w:sz w:val="24"/>
          <w:szCs w:val="24"/>
        </w:rPr>
        <w:t>Roketsan</w:t>
      </w:r>
      <w:proofErr w:type="spellEnd"/>
      <w:r w:rsidRPr="0003163F">
        <w:rPr>
          <w:rFonts w:ascii="Times New Roman" w:hAnsi="Times New Roman" w:cs="Times New Roman"/>
          <w:b w:val="0"/>
          <w:sz w:val="24"/>
          <w:szCs w:val="24"/>
        </w:rPr>
        <w:t xml:space="preserve"> A.Ş.</w:t>
      </w:r>
      <w:r w:rsidR="00243AB2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243AB2">
        <w:rPr>
          <w:rFonts w:ascii="Times New Roman" w:hAnsi="Times New Roman" w:cs="Times New Roman"/>
          <w:b w:val="0"/>
          <w:sz w:val="24"/>
          <w:szCs w:val="24"/>
        </w:rPr>
        <w:t>Türklift</w:t>
      </w:r>
      <w:proofErr w:type="spellEnd"/>
      <w:r w:rsidR="00243AB2">
        <w:rPr>
          <w:rFonts w:ascii="Times New Roman" w:hAnsi="Times New Roman" w:cs="Times New Roman"/>
          <w:b w:val="0"/>
          <w:sz w:val="24"/>
          <w:szCs w:val="24"/>
        </w:rPr>
        <w:t xml:space="preserve"> Asansör, </w:t>
      </w:r>
      <w:r w:rsidRPr="0003163F">
        <w:rPr>
          <w:rFonts w:ascii="Times New Roman" w:hAnsi="Times New Roman" w:cs="Times New Roman"/>
          <w:b w:val="0"/>
          <w:sz w:val="24"/>
          <w:szCs w:val="24"/>
        </w:rPr>
        <w:t>FNSS Savunma Sistemleri A.Ş.</w:t>
      </w:r>
      <w:r w:rsidR="00243AB2">
        <w:rPr>
          <w:rFonts w:ascii="Times New Roman" w:hAnsi="Times New Roman" w:cs="Times New Roman"/>
          <w:b w:val="0"/>
          <w:sz w:val="24"/>
          <w:szCs w:val="24"/>
        </w:rPr>
        <w:t>,</w:t>
      </w:r>
      <w:proofErr w:type="spellStart"/>
      <w:r w:rsidRPr="0003163F">
        <w:rPr>
          <w:rFonts w:ascii="Times New Roman" w:hAnsi="Times New Roman" w:cs="Times New Roman"/>
          <w:b w:val="0"/>
          <w:sz w:val="24"/>
          <w:szCs w:val="24"/>
        </w:rPr>
        <w:t>Hidrolift</w:t>
      </w:r>
      <w:proofErr w:type="spellEnd"/>
      <w:r w:rsidRPr="0003163F">
        <w:rPr>
          <w:rFonts w:ascii="Times New Roman" w:hAnsi="Times New Roman" w:cs="Times New Roman"/>
          <w:b w:val="0"/>
          <w:sz w:val="24"/>
          <w:szCs w:val="24"/>
        </w:rPr>
        <w:t xml:space="preserve"> Ltd.</w:t>
      </w:r>
      <w:r w:rsidR="00243AB2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3163F">
        <w:rPr>
          <w:rFonts w:ascii="Times New Roman" w:hAnsi="Times New Roman" w:cs="Times New Roman"/>
          <w:b w:val="0"/>
          <w:sz w:val="24"/>
          <w:szCs w:val="24"/>
        </w:rPr>
        <w:t>Apeks</w:t>
      </w:r>
      <w:proofErr w:type="spellEnd"/>
      <w:r w:rsidRPr="0003163F">
        <w:rPr>
          <w:rFonts w:ascii="Times New Roman" w:hAnsi="Times New Roman" w:cs="Times New Roman"/>
          <w:b w:val="0"/>
          <w:sz w:val="24"/>
          <w:szCs w:val="24"/>
        </w:rPr>
        <w:t xml:space="preserve"> Havacılık ve Mühendislik </w:t>
      </w:r>
      <w:proofErr w:type="gramStart"/>
      <w:r w:rsidRPr="0003163F">
        <w:rPr>
          <w:rFonts w:ascii="Times New Roman" w:hAnsi="Times New Roman" w:cs="Times New Roman"/>
          <w:b w:val="0"/>
          <w:sz w:val="24"/>
          <w:szCs w:val="24"/>
        </w:rPr>
        <w:t>Dan</w:t>
      </w:r>
      <w:proofErr w:type="gramEnd"/>
      <w:r w:rsidRPr="0003163F">
        <w:rPr>
          <w:rFonts w:ascii="Times New Roman" w:hAnsi="Times New Roman" w:cs="Times New Roman"/>
          <w:b w:val="0"/>
          <w:sz w:val="24"/>
          <w:szCs w:val="24"/>
        </w:rPr>
        <w:t>. Ltd</w:t>
      </w:r>
      <w:proofErr w:type="gramStart"/>
      <w:r w:rsidRPr="0003163F">
        <w:rPr>
          <w:rFonts w:ascii="Times New Roman" w:hAnsi="Times New Roman" w:cs="Times New Roman"/>
          <w:b w:val="0"/>
          <w:sz w:val="24"/>
          <w:szCs w:val="24"/>
        </w:rPr>
        <w:t>.</w:t>
      </w:r>
      <w:r w:rsidR="00243AB2">
        <w:rPr>
          <w:rFonts w:ascii="Times New Roman" w:hAnsi="Times New Roman" w:cs="Times New Roman"/>
          <w:b w:val="0"/>
          <w:sz w:val="24"/>
          <w:szCs w:val="24"/>
        </w:rPr>
        <w:t>,</w:t>
      </w:r>
      <w:proofErr w:type="gramEnd"/>
      <w:r w:rsidR="00243AB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163F">
        <w:rPr>
          <w:rFonts w:ascii="Times New Roman" w:hAnsi="Times New Roman" w:cs="Times New Roman"/>
          <w:b w:val="0"/>
          <w:sz w:val="24"/>
          <w:szCs w:val="24"/>
        </w:rPr>
        <w:t>Karel</w:t>
      </w:r>
      <w:proofErr w:type="spellEnd"/>
      <w:r w:rsidRPr="0003163F">
        <w:rPr>
          <w:rFonts w:ascii="Times New Roman" w:hAnsi="Times New Roman" w:cs="Times New Roman"/>
          <w:b w:val="0"/>
          <w:sz w:val="24"/>
          <w:szCs w:val="24"/>
        </w:rPr>
        <w:t xml:space="preserve"> Elektronik A.Ş.</w:t>
      </w:r>
      <w:r w:rsidR="00243AB2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03163F">
        <w:rPr>
          <w:rFonts w:ascii="Times New Roman" w:hAnsi="Times New Roman" w:cs="Times New Roman"/>
          <w:b w:val="0"/>
          <w:sz w:val="24"/>
          <w:szCs w:val="24"/>
        </w:rPr>
        <w:t>Elit Cam Ltd.</w:t>
      </w:r>
      <w:r w:rsidR="00243AB2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03163F">
        <w:rPr>
          <w:rFonts w:ascii="Times New Roman" w:hAnsi="Times New Roman" w:cs="Times New Roman"/>
          <w:b w:val="0"/>
          <w:sz w:val="24"/>
          <w:szCs w:val="24"/>
        </w:rPr>
        <w:t>Nurol Teknoloji A.Ş.</w:t>
      </w:r>
      <w:r w:rsidR="00243AB2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03163F">
        <w:rPr>
          <w:rFonts w:ascii="Times New Roman" w:hAnsi="Times New Roman" w:cs="Times New Roman"/>
          <w:b w:val="0"/>
          <w:sz w:val="24"/>
          <w:szCs w:val="24"/>
        </w:rPr>
        <w:t>SDT Uzay ve Savunma Teknolojileri A.Ş.</w:t>
      </w:r>
      <w:r w:rsidR="00243AB2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03163F">
        <w:rPr>
          <w:rFonts w:ascii="Times New Roman" w:hAnsi="Times New Roman" w:cs="Times New Roman"/>
          <w:b w:val="0"/>
          <w:sz w:val="24"/>
          <w:szCs w:val="24"/>
        </w:rPr>
        <w:t xml:space="preserve">TSPAŞ. Ankara Makine </w:t>
      </w:r>
      <w:proofErr w:type="spellStart"/>
      <w:r w:rsidRPr="0003163F">
        <w:rPr>
          <w:rFonts w:ascii="Times New Roman" w:hAnsi="Times New Roman" w:cs="Times New Roman"/>
          <w:b w:val="0"/>
          <w:sz w:val="24"/>
          <w:szCs w:val="24"/>
        </w:rPr>
        <w:t>Fab</w:t>
      </w:r>
      <w:proofErr w:type="spellEnd"/>
      <w:proofErr w:type="gramStart"/>
      <w:r w:rsidRPr="0003163F">
        <w:rPr>
          <w:rFonts w:ascii="Times New Roman" w:hAnsi="Times New Roman" w:cs="Times New Roman"/>
          <w:b w:val="0"/>
          <w:sz w:val="24"/>
          <w:szCs w:val="24"/>
        </w:rPr>
        <w:t>.</w:t>
      </w:r>
      <w:r w:rsidR="00243AB2">
        <w:rPr>
          <w:rFonts w:ascii="Times New Roman" w:hAnsi="Times New Roman" w:cs="Times New Roman"/>
          <w:b w:val="0"/>
          <w:sz w:val="24"/>
          <w:szCs w:val="24"/>
        </w:rPr>
        <w:t>,</w:t>
      </w:r>
      <w:proofErr w:type="gramEnd"/>
      <w:r w:rsidR="00243AB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3163F">
        <w:rPr>
          <w:rFonts w:ascii="Times New Roman" w:hAnsi="Times New Roman" w:cs="Times New Roman"/>
          <w:b w:val="0"/>
          <w:sz w:val="24"/>
          <w:szCs w:val="24"/>
        </w:rPr>
        <w:t>FARHYM Otomotiv</w:t>
      </w:r>
      <w:r w:rsidR="00243AB2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03163F">
        <w:rPr>
          <w:rFonts w:ascii="Times New Roman" w:hAnsi="Times New Roman" w:cs="Times New Roman"/>
          <w:b w:val="0"/>
          <w:sz w:val="24"/>
          <w:szCs w:val="24"/>
        </w:rPr>
        <w:t>Sünger Sanayi A.Ş.</w:t>
      </w:r>
      <w:r w:rsidR="00243AB2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03163F">
        <w:rPr>
          <w:rFonts w:ascii="Times New Roman" w:hAnsi="Times New Roman" w:cs="Times New Roman"/>
          <w:b w:val="0"/>
          <w:sz w:val="24"/>
          <w:szCs w:val="24"/>
        </w:rPr>
        <w:t>Güçlü Madeni Çelik Eşya</w:t>
      </w:r>
      <w:r w:rsidR="00243AB2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03163F">
        <w:rPr>
          <w:rFonts w:ascii="Times New Roman" w:hAnsi="Times New Roman" w:cs="Times New Roman"/>
          <w:b w:val="0"/>
          <w:sz w:val="24"/>
          <w:szCs w:val="24"/>
        </w:rPr>
        <w:t xml:space="preserve">Fora Grup Savunma </w:t>
      </w:r>
      <w:proofErr w:type="spellStart"/>
      <w:r w:rsidRPr="0003163F">
        <w:rPr>
          <w:rFonts w:ascii="Times New Roman" w:hAnsi="Times New Roman" w:cs="Times New Roman"/>
          <w:b w:val="0"/>
          <w:sz w:val="24"/>
          <w:szCs w:val="24"/>
        </w:rPr>
        <w:t>Tekn</w:t>
      </w:r>
      <w:proofErr w:type="spellEnd"/>
      <w:r w:rsidRPr="0003163F">
        <w:rPr>
          <w:rFonts w:ascii="Times New Roman" w:hAnsi="Times New Roman" w:cs="Times New Roman"/>
          <w:b w:val="0"/>
          <w:sz w:val="24"/>
          <w:szCs w:val="24"/>
        </w:rPr>
        <w:t>. Ve Don. Tic. Ltd.</w:t>
      </w:r>
    </w:p>
    <w:p w:rsidR="0073734C" w:rsidRPr="0073734C" w:rsidRDefault="0073734C" w:rsidP="0073734C">
      <w:pPr>
        <w:pStyle w:val="ResimYazs"/>
        <w:keepNext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Şekil</w:t>
      </w:r>
      <w:r w:rsidRPr="00C7181A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2</w:t>
      </w:r>
      <w:r w:rsidRPr="00C7181A">
        <w:rPr>
          <w:color w:val="000000" w:themeColor="text1"/>
          <w:sz w:val="24"/>
          <w:szCs w:val="24"/>
        </w:rPr>
        <w:t xml:space="preserve"> Formu Dolduran Yöneticilerin </w:t>
      </w:r>
      <w:r w:rsidR="00962E67">
        <w:rPr>
          <w:color w:val="000000" w:themeColor="text1"/>
          <w:sz w:val="24"/>
          <w:szCs w:val="24"/>
        </w:rPr>
        <w:t>Kurumdaki Konu</w:t>
      </w:r>
      <w:r w:rsidRPr="00C7181A">
        <w:rPr>
          <w:color w:val="000000" w:themeColor="text1"/>
          <w:sz w:val="24"/>
          <w:szCs w:val="24"/>
        </w:rPr>
        <w:t>mu Bakımından Yüzdeleri</w:t>
      </w:r>
    </w:p>
    <w:p w:rsidR="00197686" w:rsidRPr="0053295F" w:rsidRDefault="000624AF" w:rsidP="0073734C">
      <w:pPr>
        <w:pStyle w:val="KonuBal"/>
        <w:tabs>
          <w:tab w:val="left" w:pos="2410"/>
        </w:tabs>
        <w:spacing w:after="100" w:afterAutospacing="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045B6A3A" wp14:editId="4206ED71">
            <wp:extent cx="4572000" cy="2743200"/>
            <wp:effectExtent l="0" t="0" r="0" b="0"/>
            <wp:docPr id="10" name="Grafik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74DE5" w:rsidRPr="0053295F" w:rsidRDefault="00074DE5" w:rsidP="00074DE5">
      <w:pPr>
        <w:pStyle w:val="KonuBal"/>
        <w:tabs>
          <w:tab w:val="left" w:pos="2410"/>
        </w:tabs>
        <w:spacing w:after="100" w:afterAutospacing="1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74DE5" w:rsidRDefault="00074DE5" w:rsidP="00074DE5">
      <w:pPr>
        <w:rPr>
          <w:bCs/>
        </w:rPr>
        <w:sectPr w:rsidR="00074DE5" w:rsidSect="00074DE5">
          <w:pgSz w:w="11906" w:h="16838"/>
          <w:pgMar w:top="992" w:right="709" w:bottom="1247" w:left="709" w:header="709" w:footer="709" w:gutter="0"/>
          <w:cols w:space="708"/>
          <w:docGrid w:linePitch="360"/>
        </w:sectPr>
      </w:pPr>
    </w:p>
    <w:p w:rsidR="00074DE5" w:rsidRPr="00677273" w:rsidRDefault="00C029E6" w:rsidP="00074DE5">
      <w:pPr>
        <w:rPr>
          <w:b/>
          <w:bCs/>
        </w:rPr>
      </w:pPr>
      <w:r w:rsidRPr="00677273">
        <w:rPr>
          <w:b/>
          <w:bCs/>
        </w:rPr>
        <w:lastRenderedPageBreak/>
        <w:t xml:space="preserve">Tablo 1 </w:t>
      </w:r>
      <w:r w:rsidR="00677273" w:rsidRPr="00677273">
        <w:rPr>
          <w:b/>
          <w:bCs/>
        </w:rPr>
        <w:t>Ö</w:t>
      </w:r>
      <w:r w:rsidR="00074DE5" w:rsidRPr="00677273">
        <w:rPr>
          <w:b/>
          <w:bCs/>
        </w:rPr>
        <w:t>zellik ve becerilerin önem derecesini</w:t>
      </w:r>
      <w:r w:rsidR="00677273" w:rsidRPr="00677273">
        <w:rPr>
          <w:b/>
          <w:bCs/>
        </w:rPr>
        <w:t>n</w:t>
      </w:r>
      <w:r w:rsidR="00074DE5" w:rsidRPr="00677273">
        <w:rPr>
          <w:b/>
          <w:bCs/>
        </w:rPr>
        <w:t xml:space="preserve"> ve mezunumuzun</w:t>
      </w:r>
      <w:r w:rsidR="00677273" w:rsidRPr="00677273">
        <w:rPr>
          <w:b/>
          <w:bCs/>
        </w:rPr>
        <w:t xml:space="preserve">/stajyerimizin </w:t>
      </w:r>
      <w:r w:rsidR="00074DE5" w:rsidRPr="00677273">
        <w:rPr>
          <w:b/>
          <w:bCs/>
        </w:rPr>
        <w:t xml:space="preserve">bu özellik ve beceriler yönünden </w:t>
      </w:r>
      <w:r w:rsidR="00677273" w:rsidRPr="00677273">
        <w:rPr>
          <w:b/>
          <w:bCs/>
        </w:rPr>
        <w:t>değerlendirilmesi</w:t>
      </w:r>
    </w:p>
    <w:tbl>
      <w:tblPr>
        <w:tblpPr w:leftFromText="141" w:rightFromText="141" w:vertAnchor="page" w:horzAnchor="margin" w:tblpY="738"/>
        <w:tblW w:w="5271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56"/>
        <w:gridCol w:w="753"/>
        <w:gridCol w:w="805"/>
        <w:gridCol w:w="711"/>
        <w:gridCol w:w="711"/>
        <w:gridCol w:w="760"/>
        <w:gridCol w:w="711"/>
        <w:gridCol w:w="753"/>
        <w:gridCol w:w="711"/>
        <w:gridCol w:w="764"/>
        <w:gridCol w:w="799"/>
        <w:gridCol w:w="798"/>
        <w:gridCol w:w="711"/>
      </w:tblGrid>
      <w:tr w:rsidR="00444785" w:rsidRPr="0053295F" w:rsidTr="00371177">
        <w:trPr>
          <w:cantSplit/>
          <w:trHeight w:val="557"/>
        </w:trPr>
        <w:tc>
          <w:tcPr>
            <w:tcW w:w="6356" w:type="dxa"/>
            <w:vMerge w:val="restart"/>
            <w:tcBorders>
              <w:right w:val="single" w:sz="18" w:space="0" w:color="auto"/>
            </w:tcBorders>
            <w:vAlign w:val="center"/>
          </w:tcPr>
          <w:p w:rsidR="00444785" w:rsidRDefault="00444785" w:rsidP="00444785">
            <w:pPr>
              <w:rPr>
                <w:b/>
                <w:bCs/>
              </w:rPr>
            </w:pPr>
          </w:p>
          <w:p w:rsidR="00444785" w:rsidRPr="0053295F" w:rsidRDefault="00444785" w:rsidP="00444785">
            <w:pPr>
              <w:rPr>
                <w:b/>
                <w:bCs/>
              </w:rPr>
            </w:pPr>
            <w:r w:rsidRPr="0053295F">
              <w:rPr>
                <w:b/>
                <w:bCs/>
              </w:rPr>
              <w:t xml:space="preserve"> BİR </w:t>
            </w:r>
            <w:r>
              <w:rPr>
                <w:b/>
                <w:bCs/>
              </w:rPr>
              <w:t xml:space="preserve">ENDÜSTRİ </w:t>
            </w:r>
            <w:r w:rsidRPr="0053295F">
              <w:rPr>
                <w:b/>
                <w:bCs/>
              </w:rPr>
              <w:t xml:space="preserve">MÜHENDİSİNDE OLMASI GEREKEN </w:t>
            </w:r>
            <w:r>
              <w:rPr>
                <w:b/>
                <w:bCs/>
              </w:rPr>
              <w:t xml:space="preserve">ÖZELLİKLER </w:t>
            </w:r>
            <w:r w:rsidRPr="0053295F">
              <w:rPr>
                <w:b/>
                <w:bCs/>
              </w:rPr>
              <w:t xml:space="preserve">VE </w:t>
            </w:r>
            <w:r>
              <w:rPr>
                <w:b/>
                <w:bCs/>
              </w:rPr>
              <w:t>B</w:t>
            </w:r>
            <w:r w:rsidRPr="0053295F">
              <w:rPr>
                <w:b/>
                <w:bCs/>
              </w:rPr>
              <w:t>ECERİLER</w:t>
            </w:r>
          </w:p>
          <w:p w:rsidR="00444785" w:rsidRDefault="00444785" w:rsidP="00444785">
            <w:pPr>
              <w:jc w:val="center"/>
              <w:rPr>
                <w:b/>
                <w:bCs/>
              </w:rPr>
            </w:pPr>
          </w:p>
        </w:tc>
        <w:tc>
          <w:tcPr>
            <w:tcW w:w="4451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44785" w:rsidRPr="006B45D0" w:rsidRDefault="00444785" w:rsidP="003D6805">
            <w:pPr>
              <w:pStyle w:val="KonuBal"/>
              <w:spacing w:after="100" w:afterAutospacing="1"/>
              <w:rPr>
                <w:rFonts w:ascii="Times New Roman" w:hAnsi="Times New Roman" w:cs="Times New Roman"/>
                <w:bCs w:val="0"/>
                <w:iCs/>
                <w:sz w:val="20"/>
                <w:szCs w:val="24"/>
              </w:rPr>
            </w:pPr>
            <w:r w:rsidRPr="006B45D0">
              <w:rPr>
                <w:rFonts w:ascii="Times New Roman" w:hAnsi="Times New Roman" w:cs="Times New Roman"/>
                <w:bCs w:val="0"/>
                <w:iCs/>
                <w:sz w:val="20"/>
                <w:szCs w:val="24"/>
              </w:rPr>
              <w:t>ÖZELLİĞİN ÖNEM DERECESİ</w:t>
            </w:r>
            <w:r w:rsidR="003D6805">
              <w:rPr>
                <w:rFonts w:ascii="Times New Roman" w:hAnsi="Times New Roman" w:cs="Times New Roman"/>
                <w:bCs w:val="0"/>
                <w:iCs/>
                <w:sz w:val="20"/>
                <w:szCs w:val="24"/>
              </w:rPr>
              <w:t xml:space="preserve">                     (%)</w:t>
            </w:r>
          </w:p>
        </w:tc>
        <w:tc>
          <w:tcPr>
            <w:tcW w:w="4536" w:type="dxa"/>
            <w:gridSpan w:val="6"/>
            <w:tcBorders>
              <w:left w:val="single" w:sz="18" w:space="0" w:color="auto"/>
            </w:tcBorders>
            <w:vAlign w:val="center"/>
          </w:tcPr>
          <w:p w:rsidR="00444785" w:rsidRPr="003D6805" w:rsidRDefault="00444785" w:rsidP="00444785">
            <w:pPr>
              <w:pStyle w:val="KonuBal"/>
              <w:spacing w:after="100" w:afterAutospacing="1"/>
              <w:rPr>
                <w:rFonts w:ascii="Times New Roman" w:hAnsi="Times New Roman" w:cs="Times New Roman"/>
                <w:bCs w:val="0"/>
                <w:iCs/>
                <w:sz w:val="20"/>
                <w:szCs w:val="24"/>
              </w:rPr>
            </w:pPr>
            <w:r w:rsidRPr="003D6805">
              <w:rPr>
                <w:rFonts w:ascii="Times New Roman" w:hAnsi="Times New Roman" w:cs="Times New Roman"/>
                <w:bCs w:val="0"/>
                <w:iCs/>
                <w:sz w:val="20"/>
                <w:szCs w:val="24"/>
              </w:rPr>
              <w:t>MEZUNUMUZUN</w:t>
            </w:r>
            <w:r w:rsidR="00CC4362" w:rsidRPr="003D6805">
              <w:rPr>
                <w:rFonts w:ascii="Times New Roman" w:hAnsi="Times New Roman" w:cs="Times New Roman"/>
                <w:bCs w:val="0"/>
                <w:iCs/>
                <w:sz w:val="20"/>
                <w:szCs w:val="24"/>
              </w:rPr>
              <w:t>/STAJYERİMİZİN</w:t>
            </w:r>
            <w:r w:rsidRPr="003D6805">
              <w:rPr>
                <w:rFonts w:ascii="Times New Roman" w:hAnsi="Times New Roman" w:cs="Times New Roman"/>
                <w:bCs w:val="0"/>
                <w:iCs/>
                <w:sz w:val="20"/>
                <w:szCs w:val="24"/>
              </w:rPr>
              <w:t xml:space="preserve"> DURUMU</w:t>
            </w:r>
            <w:r w:rsidR="003D6805" w:rsidRPr="003D6805">
              <w:rPr>
                <w:rFonts w:ascii="Times New Roman" w:hAnsi="Times New Roman" w:cs="Times New Roman"/>
                <w:bCs w:val="0"/>
                <w:iCs/>
                <w:sz w:val="20"/>
                <w:szCs w:val="24"/>
              </w:rPr>
              <w:t xml:space="preserve"> (%)</w:t>
            </w:r>
          </w:p>
        </w:tc>
      </w:tr>
      <w:tr w:rsidR="00444785" w:rsidRPr="0053295F" w:rsidTr="00371177">
        <w:trPr>
          <w:cantSplit/>
          <w:trHeight w:val="1373"/>
        </w:trPr>
        <w:tc>
          <w:tcPr>
            <w:tcW w:w="6356" w:type="dxa"/>
            <w:vMerge/>
            <w:tcBorders>
              <w:right w:val="single" w:sz="18" w:space="0" w:color="auto"/>
            </w:tcBorders>
            <w:vAlign w:val="center"/>
          </w:tcPr>
          <w:p w:rsidR="00444785" w:rsidRPr="0053295F" w:rsidRDefault="00444785" w:rsidP="00444785">
            <w:pPr>
              <w:jc w:val="center"/>
            </w:pPr>
          </w:p>
        </w:tc>
        <w:tc>
          <w:tcPr>
            <w:tcW w:w="753" w:type="dxa"/>
            <w:vMerge w:val="restart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444785" w:rsidRPr="00E74555" w:rsidRDefault="00444785" w:rsidP="00FB7E29">
            <w:pPr>
              <w:pStyle w:val="KonuBal"/>
              <w:ind w:left="113" w:right="113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74555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>Emin değilim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extDirection w:val="btLr"/>
          </w:tcPr>
          <w:p w:rsidR="00444785" w:rsidRPr="007D0D24" w:rsidRDefault="00444785" w:rsidP="00FB7E29">
            <w:pPr>
              <w:pStyle w:val="KonuBal"/>
              <w:spacing w:after="100" w:afterAutospacing="1"/>
              <w:ind w:left="113" w:right="113"/>
              <w:jc w:val="left"/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7D0D24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>Çok düşük</w:t>
            </w:r>
          </w:p>
          <w:p w:rsidR="00444785" w:rsidRPr="007D0D24" w:rsidRDefault="00444785" w:rsidP="00FB7E29">
            <w:pPr>
              <w:pStyle w:val="KonuBal"/>
              <w:spacing w:after="100" w:afterAutospacing="1"/>
              <w:ind w:left="113" w:right="113"/>
              <w:jc w:val="left"/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auto"/>
            </w:tcBorders>
            <w:textDirection w:val="btLr"/>
          </w:tcPr>
          <w:p w:rsidR="00444785" w:rsidRPr="007D0D24" w:rsidRDefault="00444785" w:rsidP="00FB7E29">
            <w:pPr>
              <w:pStyle w:val="KonuBal"/>
              <w:spacing w:after="100" w:afterAutospacing="1"/>
              <w:ind w:left="113" w:right="113"/>
              <w:jc w:val="left"/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7D0D24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>Düşük</w:t>
            </w:r>
          </w:p>
        </w:tc>
        <w:tc>
          <w:tcPr>
            <w:tcW w:w="711" w:type="dxa"/>
            <w:tcBorders>
              <w:top w:val="single" w:sz="6" w:space="0" w:color="auto"/>
            </w:tcBorders>
            <w:textDirection w:val="btLr"/>
          </w:tcPr>
          <w:p w:rsidR="00444785" w:rsidRPr="007D0D24" w:rsidRDefault="00444785" w:rsidP="00FB7E29">
            <w:pPr>
              <w:pStyle w:val="KonuBal"/>
              <w:spacing w:after="100" w:afterAutospacing="1"/>
              <w:ind w:left="113" w:right="113"/>
              <w:jc w:val="left"/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7D0D24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>Orta</w:t>
            </w:r>
          </w:p>
        </w:tc>
        <w:tc>
          <w:tcPr>
            <w:tcW w:w="760" w:type="dxa"/>
            <w:tcBorders>
              <w:top w:val="single" w:sz="6" w:space="0" w:color="auto"/>
            </w:tcBorders>
            <w:textDirection w:val="btLr"/>
          </w:tcPr>
          <w:p w:rsidR="00444785" w:rsidRPr="007D0D24" w:rsidRDefault="00444785" w:rsidP="00FB7E29">
            <w:pPr>
              <w:pStyle w:val="KonuBal"/>
              <w:spacing w:after="100" w:afterAutospacing="1"/>
              <w:ind w:left="113" w:right="113"/>
              <w:jc w:val="left"/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7D0D24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>Yüksek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textDirection w:val="btLr"/>
          </w:tcPr>
          <w:p w:rsidR="00444785" w:rsidRPr="007D0D24" w:rsidRDefault="00444785" w:rsidP="00FB7E29">
            <w:pPr>
              <w:pStyle w:val="KonuBal"/>
              <w:spacing w:after="100" w:afterAutospacing="1"/>
              <w:ind w:left="113" w:right="113"/>
              <w:jc w:val="left"/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7D0D24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>Çok Yüksek</w:t>
            </w:r>
          </w:p>
        </w:tc>
        <w:tc>
          <w:tcPr>
            <w:tcW w:w="753" w:type="dxa"/>
            <w:vMerge w:val="restart"/>
            <w:tcBorders>
              <w:left w:val="single" w:sz="18" w:space="0" w:color="auto"/>
            </w:tcBorders>
            <w:textDirection w:val="btLr"/>
            <w:vAlign w:val="center"/>
          </w:tcPr>
          <w:p w:rsidR="00444785" w:rsidRPr="00E74555" w:rsidRDefault="00444785" w:rsidP="00FB7E29">
            <w:pPr>
              <w:pStyle w:val="KonuBal"/>
              <w:ind w:left="113" w:right="113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74555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>Emin değilim</w:t>
            </w:r>
          </w:p>
        </w:tc>
        <w:tc>
          <w:tcPr>
            <w:tcW w:w="711" w:type="dxa"/>
            <w:textDirection w:val="btLr"/>
          </w:tcPr>
          <w:p w:rsidR="00444785" w:rsidRPr="00E74555" w:rsidRDefault="00444785" w:rsidP="00FB7E29">
            <w:pPr>
              <w:pStyle w:val="KonuBal"/>
              <w:spacing w:after="100" w:afterAutospacing="1"/>
              <w:ind w:left="113" w:right="113"/>
              <w:jc w:val="left"/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74555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>Zayıf</w:t>
            </w:r>
          </w:p>
        </w:tc>
        <w:tc>
          <w:tcPr>
            <w:tcW w:w="764" w:type="dxa"/>
            <w:textDirection w:val="btLr"/>
          </w:tcPr>
          <w:p w:rsidR="00444785" w:rsidRPr="00E74555" w:rsidRDefault="00444785" w:rsidP="00FB7E29">
            <w:pPr>
              <w:pStyle w:val="KonuBal"/>
              <w:spacing w:after="100" w:afterAutospacing="1"/>
              <w:ind w:left="113" w:right="113"/>
              <w:jc w:val="left"/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74555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>Orta</w:t>
            </w:r>
          </w:p>
        </w:tc>
        <w:tc>
          <w:tcPr>
            <w:tcW w:w="799" w:type="dxa"/>
            <w:textDirection w:val="btLr"/>
          </w:tcPr>
          <w:p w:rsidR="00444785" w:rsidRPr="00E74555" w:rsidRDefault="00444785" w:rsidP="00FB7E29">
            <w:pPr>
              <w:pStyle w:val="KonuBal"/>
              <w:spacing w:after="100" w:afterAutospacing="1"/>
              <w:ind w:left="113" w:right="113"/>
              <w:jc w:val="left"/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74555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>İyi</w:t>
            </w:r>
          </w:p>
        </w:tc>
        <w:tc>
          <w:tcPr>
            <w:tcW w:w="798" w:type="dxa"/>
            <w:textDirection w:val="btLr"/>
          </w:tcPr>
          <w:p w:rsidR="00444785" w:rsidRPr="00E74555" w:rsidRDefault="00444785" w:rsidP="00FB7E29">
            <w:pPr>
              <w:pStyle w:val="KonuBal"/>
              <w:spacing w:after="100" w:afterAutospacing="1"/>
              <w:ind w:left="113" w:right="113"/>
              <w:jc w:val="left"/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74555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>Çok İyi</w:t>
            </w:r>
          </w:p>
        </w:tc>
        <w:tc>
          <w:tcPr>
            <w:tcW w:w="711" w:type="dxa"/>
            <w:textDirection w:val="btLr"/>
          </w:tcPr>
          <w:p w:rsidR="00444785" w:rsidRPr="00E74555" w:rsidRDefault="00444785" w:rsidP="00FB7E29">
            <w:pPr>
              <w:pStyle w:val="KonuBal"/>
              <w:spacing w:after="100" w:afterAutospacing="1"/>
              <w:ind w:left="113" w:right="113"/>
              <w:jc w:val="left"/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74555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>Mükemmel</w:t>
            </w:r>
          </w:p>
        </w:tc>
      </w:tr>
      <w:tr w:rsidR="00444785" w:rsidRPr="00A22435" w:rsidTr="00371177">
        <w:trPr>
          <w:cantSplit/>
          <w:trHeight w:val="262"/>
        </w:trPr>
        <w:tc>
          <w:tcPr>
            <w:tcW w:w="6356" w:type="dxa"/>
            <w:vMerge/>
            <w:tcBorders>
              <w:right w:val="single" w:sz="18" w:space="0" w:color="auto"/>
            </w:tcBorders>
            <w:vAlign w:val="center"/>
          </w:tcPr>
          <w:p w:rsidR="00444785" w:rsidRPr="00A22435" w:rsidRDefault="00444785" w:rsidP="00444785">
            <w:pPr>
              <w:jc w:val="both"/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4785" w:rsidRPr="00E74555" w:rsidRDefault="00444785" w:rsidP="00444785">
            <w:pPr>
              <w:pStyle w:val="KonuBal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44785" w:rsidRPr="00E74555" w:rsidRDefault="00444785" w:rsidP="00444785">
            <w:pPr>
              <w:pStyle w:val="KonuBal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74555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bottom w:val="single" w:sz="6" w:space="0" w:color="auto"/>
            </w:tcBorders>
            <w:vAlign w:val="center"/>
          </w:tcPr>
          <w:p w:rsidR="00444785" w:rsidRPr="00E74555" w:rsidRDefault="00444785" w:rsidP="00444785">
            <w:pPr>
              <w:pStyle w:val="KonuBal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74555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bottom w:val="single" w:sz="6" w:space="0" w:color="auto"/>
            </w:tcBorders>
            <w:vAlign w:val="center"/>
          </w:tcPr>
          <w:p w:rsidR="00444785" w:rsidRPr="00E74555" w:rsidRDefault="00444785" w:rsidP="00444785">
            <w:pPr>
              <w:pStyle w:val="KonuBal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74555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bottom w:val="single" w:sz="6" w:space="0" w:color="auto"/>
            </w:tcBorders>
            <w:vAlign w:val="center"/>
          </w:tcPr>
          <w:p w:rsidR="00444785" w:rsidRPr="00E74555" w:rsidRDefault="00444785" w:rsidP="00444785">
            <w:pPr>
              <w:pStyle w:val="KonuBal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74555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44785" w:rsidRPr="00E74555" w:rsidRDefault="00444785" w:rsidP="00444785">
            <w:pPr>
              <w:pStyle w:val="KonuBal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74555"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753" w:type="dxa"/>
            <w:vMerge/>
            <w:tcBorders>
              <w:left w:val="single" w:sz="18" w:space="0" w:color="auto"/>
            </w:tcBorders>
            <w:vAlign w:val="center"/>
          </w:tcPr>
          <w:p w:rsidR="00444785" w:rsidRPr="00E74555" w:rsidRDefault="00444785" w:rsidP="00444785">
            <w:pPr>
              <w:pStyle w:val="KonuBal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444785" w:rsidRPr="00E74555" w:rsidRDefault="00444785" w:rsidP="00444785">
            <w:pPr>
              <w:pStyle w:val="KonuBal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74555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764" w:type="dxa"/>
            <w:vAlign w:val="center"/>
          </w:tcPr>
          <w:p w:rsidR="00444785" w:rsidRPr="00E74555" w:rsidRDefault="00444785" w:rsidP="00444785">
            <w:pPr>
              <w:pStyle w:val="KonuBal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74555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799" w:type="dxa"/>
            <w:vAlign w:val="center"/>
          </w:tcPr>
          <w:p w:rsidR="00444785" w:rsidRPr="00E74555" w:rsidRDefault="00444785" w:rsidP="00444785">
            <w:pPr>
              <w:pStyle w:val="KonuBal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74555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798" w:type="dxa"/>
            <w:vAlign w:val="center"/>
          </w:tcPr>
          <w:p w:rsidR="00444785" w:rsidRPr="00E74555" w:rsidRDefault="00444785" w:rsidP="00444785">
            <w:pPr>
              <w:pStyle w:val="KonuBal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74555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711" w:type="dxa"/>
            <w:vAlign w:val="center"/>
          </w:tcPr>
          <w:p w:rsidR="00444785" w:rsidRPr="00E74555" w:rsidRDefault="00444785" w:rsidP="00444785">
            <w:pPr>
              <w:pStyle w:val="KonuBal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74555"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</w:tr>
      <w:tr w:rsidR="00371177" w:rsidRPr="003153FC" w:rsidTr="00AB1698">
        <w:trPr>
          <w:cantSplit/>
          <w:trHeight w:val="397"/>
        </w:trPr>
        <w:tc>
          <w:tcPr>
            <w:tcW w:w="6356" w:type="dxa"/>
            <w:tcBorders>
              <w:right w:val="single" w:sz="18" w:space="0" w:color="auto"/>
            </w:tcBorders>
            <w:vAlign w:val="center"/>
          </w:tcPr>
          <w:p w:rsidR="00371177" w:rsidRPr="003153FC" w:rsidRDefault="00371177" w:rsidP="00371177">
            <w:pPr>
              <w:jc w:val="both"/>
            </w:pPr>
            <w:r w:rsidRPr="003153FC">
              <w:t>1. Araştırmacı olması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8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3D6805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7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3D6805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71177" w:rsidRPr="00AB1698" w:rsidRDefault="003D6805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0,64</w:t>
            </w:r>
          </w:p>
        </w:tc>
        <w:tc>
          <w:tcPr>
            <w:tcW w:w="753" w:type="dxa"/>
            <w:tcBorders>
              <w:left w:val="single" w:sz="18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4" w:type="dxa"/>
            <w:vAlign w:val="center"/>
          </w:tcPr>
          <w:p w:rsidR="00371177" w:rsidRPr="00AB1698" w:rsidRDefault="003D6805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799" w:type="dxa"/>
            <w:vAlign w:val="center"/>
          </w:tcPr>
          <w:p w:rsidR="00371177" w:rsidRPr="00AB1698" w:rsidRDefault="003D6805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798" w:type="dxa"/>
            <w:vAlign w:val="center"/>
          </w:tcPr>
          <w:p w:rsidR="00371177" w:rsidRPr="00AB1698" w:rsidRDefault="003D6805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711" w:type="dxa"/>
            <w:vAlign w:val="center"/>
          </w:tcPr>
          <w:p w:rsidR="00371177" w:rsidRPr="00AB1698" w:rsidRDefault="003D6805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0,30</w:t>
            </w:r>
          </w:p>
        </w:tc>
      </w:tr>
      <w:tr w:rsidR="00371177" w:rsidRPr="003153FC" w:rsidTr="00AB1698">
        <w:trPr>
          <w:cantSplit/>
          <w:trHeight w:val="397"/>
        </w:trPr>
        <w:tc>
          <w:tcPr>
            <w:tcW w:w="6356" w:type="dxa"/>
            <w:tcBorders>
              <w:right w:val="single" w:sz="18" w:space="0" w:color="auto"/>
            </w:tcBorders>
            <w:vAlign w:val="center"/>
          </w:tcPr>
          <w:p w:rsidR="00371177" w:rsidRPr="003153FC" w:rsidRDefault="00371177" w:rsidP="00371177">
            <w:pPr>
              <w:jc w:val="both"/>
            </w:pPr>
            <w:r w:rsidRPr="003153FC">
              <w:t>2. Disiplinli olması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7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3D6805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71177" w:rsidRPr="00AB1698" w:rsidRDefault="003D6805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F8661F">
              <w:rPr>
                <w:color w:val="000000"/>
                <w:sz w:val="22"/>
                <w:szCs w:val="22"/>
              </w:rPr>
              <w:t>0,65</w:t>
            </w:r>
          </w:p>
        </w:tc>
        <w:tc>
          <w:tcPr>
            <w:tcW w:w="753" w:type="dxa"/>
            <w:tcBorders>
              <w:left w:val="single" w:sz="18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4" w:type="dxa"/>
            <w:vAlign w:val="center"/>
          </w:tcPr>
          <w:p w:rsidR="00371177" w:rsidRPr="00AB1698" w:rsidRDefault="00371177" w:rsidP="00F8661F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</w:t>
            </w:r>
            <w:r w:rsidR="00F8661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9" w:type="dxa"/>
            <w:vAlign w:val="center"/>
          </w:tcPr>
          <w:p w:rsidR="00371177" w:rsidRPr="00AB1698" w:rsidRDefault="00371177" w:rsidP="00F8661F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</w:t>
            </w:r>
            <w:r w:rsidR="00F8661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798" w:type="dxa"/>
            <w:vAlign w:val="center"/>
          </w:tcPr>
          <w:p w:rsidR="00371177" w:rsidRPr="00AB1698" w:rsidRDefault="00371177" w:rsidP="00F8661F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</w:t>
            </w:r>
            <w:r w:rsidR="00F8661F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711" w:type="dxa"/>
            <w:vAlign w:val="center"/>
          </w:tcPr>
          <w:p w:rsidR="00371177" w:rsidRPr="00AB1698" w:rsidRDefault="00371177" w:rsidP="00F8661F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0,4</w:t>
            </w:r>
            <w:r w:rsidR="00F8661F">
              <w:rPr>
                <w:color w:val="000000"/>
                <w:sz w:val="22"/>
                <w:szCs w:val="22"/>
              </w:rPr>
              <w:t>3</w:t>
            </w:r>
          </w:p>
        </w:tc>
      </w:tr>
      <w:tr w:rsidR="00371177" w:rsidRPr="003153FC" w:rsidTr="00AB1698">
        <w:trPr>
          <w:cantSplit/>
          <w:trHeight w:val="397"/>
        </w:trPr>
        <w:tc>
          <w:tcPr>
            <w:tcW w:w="6356" w:type="dxa"/>
            <w:tcBorders>
              <w:right w:val="single" w:sz="18" w:space="0" w:color="auto"/>
            </w:tcBorders>
            <w:vAlign w:val="center"/>
          </w:tcPr>
          <w:p w:rsidR="00371177" w:rsidRPr="003153FC" w:rsidRDefault="00371177" w:rsidP="00371177">
            <w:pPr>
              <w:jc w:val="both"/>
            </w:pPr>
            <w:r w:rsidRPr="003153FC">
              <w:t>3. İletişim kurma becerisi ve takım çalışmasına yatkın olması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7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0,74</w:t>
            </w:r>
          </w:p>
        </w:tc>
        <w:tc>
          <w:tcPr>
            <w:tcW w:w="753" w:type="dxa"/>
            <w:tcBorders>
              <w:left w:val="single" w:sz="18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4" w:type="dxa"/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799" w:type="dxa"/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98" w:type="dxa"/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711" w:type="dxa"/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</w:tr>
      <w:tr w:rsidR="00371177" w:rsidRPr="003153FC" w:rsidTr="00AB1698">
        <w:trPr>
          <w:cantSplit/>
          <w:trHeight w:val="397"/>
        </w:trPr>
        <w:tc>
          <w:tcPr>
            <w:tcW w:w="6356" w:type="dxa"/>
            <w:tcBorders>
              <w:right w:val="single" w:sz="18" w:space="0" w:color="auto"/>
            </w:tcBorders>
            <w:vAlign w:val="center"/>
          </w:tcPr>
          <w:p w:rsidR="00371177" w:rsidRPr="003153FC" w:rsidRDefault="00371177" w:rsidP="00371177">
            <w:r w:rsidRPr="003153FC">
              <w:t>4. Bilgisini anlaşılır şekilde yazılı ve sözlü olarak ifade edebilmesi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7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0,70</w:t>
            </w:r>
          </w:p>
        </w:tc>
        <w:tc>
          <w:tcPr>
            <w:tcW w:w="753" w:type="dxa"/>
            <w:tcBorders>
              <w:left w:val="single" w:sz="18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4" w:type="dxa"/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799" w:type="dxa"/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98" w:type="dxa"/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711" w:type="dxa"/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0,4</w:t>
            </w:r>
            <w:r w:rsidR="00F8661F">
              <w:rPr>
                <w:color w:val="000000"/>
                <w:sz w:val="22"/>
                <w:szCs w:val="22"/>
              </w:rPr>
              <w:t>1</w:t>
            </w:r>
          </w:p>
        </w:tc>
      </w:tr>
      <w:tr w:rsidR="00371177" w:rsidRPr="003153FC" w:rsidTr="00AB1698">
        <w:trPr>
          <w:cantSplit/>
          <w:trHeight w:val="397"/>
        </w:trPr>
        <w:tc>
          <w:tcPr>
            <w:tcW w:w="6356" w:type="dxa"/>
            <w:tcBorders>
              <w:right w:val="single" w:sz="18" w:space="0" w:color="auto"/>
            </w:tcBorders>
            <w:vAlign w:val="center"/>
          </w:tcPr>
          <w:p w:rsidR="00371177" w:rsidRPr="003153FC" w:rsidRDefault="00371177" w:rsidP="00371177">
            <w:pPr>
              <w:jc w:val="both"/>
            </w:pPr>
            <w:r w:rsidRPr="003153FC">
              <w:t>5. Analitik düşünme ve bilgiyi etkin kullanma becerisine sahip olması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7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0,69</w:t>
            </w:r>
          </w:p>
        </w:tc>
        <w:tc>
          <w:tcPr>
            <w:tcW w:w="753" w:type="dxa"/>
            <w:tcBorders>
              <w:left w:val="single" w:sz="18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4" w:type="dxa"/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799" w:type="dxa"/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798" w:type="dxa"/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711" w:type="dxa"/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</w:tr>
      <w:tr w:rsidR="00371177" w:rsidRPr="003153FC" w:rsidTr="00AB1698">
        <w:trPr>
          <w:cantSplit/>
          <w:trHeight w:val="397"/>
        </w:trPr>
        <w:tc>
          <w:tcPr>
            <w:tcW w:w="6356" w:type="dxa"/>
            <w:tcBorders>
              <w:right w:val="single" w:sz="18" w:space="0" w:color="auto"/>
            </w:tcBorders>
            <w:vAlign w:val="center"/>
          </w:tcPr>
          <w:p w:rsidR="00371177" w:rsidRPr="003153FC" w:rsidRDefault="00371177" w:rsidP="00371177">
            <w:pPr>
              <w:jc w:val="both"/>
            </w:pPr>
            <w:r>
              <w:t>6. Proje, risk</w:t>
            </w:r>
            <w:r w:rsidRPr="00DA36A0">
              <w:t xml:space="preserve"> ve değişiklik yönetimi gibi iş hayatındaki uygulamalar hakkında bi</w:t>
            </w:r>
            <w:r>
              <w:t xml:space="preserve">lgi </w:t>
            </w:r>
            <w:r w:rsidRPr="00DA36A0">
              <w:t>ve sürdürebilir kalkınma hakkında farkındalık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8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7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0,61</w:t>
            </w:r>
          </w:p>
        </w:tc>
        <w:tc>
          <w:tcPr>
            <w:tcW w:w="753" w:type="dxa"/>
            <w:tcBorders>
              <w:left w:val="single" w:sz="18" w:space="0" w:color="auto"/>
            </w:tcBorders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711" w:type="dxa"/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4" w:type="dxa"/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799" w:type="dxa"/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798" w:type="dxa"/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711" w:type="dxa"/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0,40</w:t>
            </w:r>
          </w:p>
        </w:tc>
      </w:tr>
      <w:tr w:rsidR="00371177" w:rsidRPr="003153FC" w:rsidTr="00AB1698">
        <w:trPr>
          <w:cantSplit/>
          <w:trHeight w:val="397"/>
        </w:trPr>
        <w:tc>
          <w:tcPr>
            <w:tcW w:w="6356" w:type="dxa"/>
            <w:tcBorders>
              <w:right w:val="single" w:sz="18" w:space="0" w:color="auto"/>
            </w:tcBorders>
            <w:vAlign w:val="center"/>
          </w:tcPr>
          <w:p w:rsidR="00371177" w:rsidRPr="003153FC" w:rsidRDefault="00371177" w:rsidP="00371177">
            <w:pPr>
              <w:jc w:val="both"/>
            </w:pPr>
            <w:r w:rsidRPr="003153FC">
              <w:t>7. Temel mühendislik bilgi düzeyinin yüksek olması</w:t>
            </w:r>
            <w:r>
              <w:t xml:space="preserve"> ve bu bilgiyi ilgili sorunları çözmek için kullanabilme becerisi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7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0,61</w:t>
            </w:r>
          </w:p>
        </w:tc>
        <w:tc>
          <w:tcPr>
            <w:tcW w:w="753" w:type="dxa"/>
            <w:tcBorders>
              <w:left w:val="single" w:sz="18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4" w:type="dxa"/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799" w:type="dxa"/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</w:t>
            </w:r>
          </w:p>
        </w:tc>
        <w:tc>
          <w:tcPr>
            <w:tcW w:w="798" w:type="dxa"/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711" w:type="dxa"/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</w:tr>
      <w:tr w:rsidR="00371177" w:rsidRPr="003153FC" w:rsidTr="00AB1698">
        <w:trPr>
          <w:cantSplit/>
          <w:trHeight w:val="397"/>
        </w:trPr>
        <w:tc>
          <w:tcPr>
            <w:tcW w:w="6356" w:type="dxa"/>
            <w:tcBorders>
              <w:right w:val="single" w:sz="18" w:space="0" w:color="auto"/>
            </w:tcBorders>
            <w:vAlign w:val="center"/>
          </w:tcPr>
          <w:p w:rsidR="00371177" w:rsidRPr="003153FC" w:rsidRDefault="00371177" w:rsidP="00371177">
            <w:pPr>
              <w:jc w:val="both"/>
            </w:pPr>
            <w:r w:rsidRPr="003153FC">
              <w:t>8.Yabancı dil bilgisinin yeterli düzeyde olması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7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753" w:type="dxa"/>
            <w:tcBorders>
              <w:left w:val="single" w:sz="18" w:space="0" w:color="auto"/>
            </w:tcBorders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711" w:type="dxa"/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4" w:type="dxa"/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799" w:type="dxa"/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798" w:type="dxa"/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711" w:type="dxa"/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</w:tr>
      <w:tr w:rsidR="00371177" w:rsidRPr="003153FC" w:rsidTr="00AB1698">
        <w:trPr>
          <w:cantSplit/>
          <w:trHeight w:val="397"/>
        </w:trPr>
        <w:tc>
          <w:tcPr>
            <w:tcW w:w="6356" w:type="dxa"/>
            <w:tcBorders>
              <w:right w:val="single" w:sz="18" w:space="0" w:color="auto"/>
            </w:tcBorders>
            <w:vAlign w:val="center"/>
          </w:tcPr>
          <w:p w:rsidR="00371177" w:rsidRPr="003153FC" w:rsidRDefault="00371177" w:rsidP="00371177">
            <w:pPr>
              <w:jc w:val="both"/>
            </w:pPr>
            <w:r>
              <w:t>9. Modern tasarım yöntemlerini, teknik ve araçları seçme ve kullanma becerisi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7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753" w:type="dxa"/>
            <w:tcBorders>
              <w:left w:val="single" w:sz="18" w:space="0" w:color="auto"/>
            </w:tcBorders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711" w:type="dxa"/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4" w:type="dxa"/>
            <w:vAlign w:val="center"/>
          </w:tcPr>
          <w:p w:rsidR="00371177" w:rsidRPr="00AB1698" w:rsidRDefault="00F8661F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799" w:type="dxa"/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798" w:type="dxa"/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0,34</w:t>
            </w:r>
          </w:p>
        </w:tc>
        <w:tc>
          <w:tcPr>
            <w:tcW w:w="711" w:type="dxa"/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</w:tr>
      <w:tr w:rsidR="00371177" w:rsidRPr="003153FC" w:rsidTr="00AB1698">
        <w:trPr>
          <w:cantSplit/>
          <w:trHeight w:val="397"/>
        </w:trPr>
        <w:tc>
          <w:tcPr>
            <w:tcW w:w="6356" w:type="dxa"/>
            <w:tcBorders>
              <w:right w:val="single" w:sz="18" w:space="0" w:color="auto"/>
            </w:tcBorders>
            <w:vAlign w:val="center"/>
          </w:tcPr>
          <w:p w:rsidR="00371177" w:rsidRPr="003153FC" w:rsidRDefault="00371177" w:rsidP="00371177">
            <w:pPr>
              <w:jc w:val="both"/>
            </w:pPr>
            <w:r>
              <w:t>10</w:t>
            </w:r>
            <w:r w:rsidRPr="003153FC">
              <w:t>. Bilgisayar ve yeni teknolojileri kullanma becerisi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7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753" w:type="dxa"/>
            <w:tcBorders>
              <w:left w:val="single" w:sz="18" w:space="0" w:color="auto"/>
            </w:tcBorders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711" w:type="dxa"/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4" w:type="dxa"/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799" w:type="dxa"/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798" w:type="dxa"/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711" w:type="dxa"/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0,28</w:t>
            </w:r>
          </w:p>
        </w:tc>
      </w:tr>
      <w:tr w:rsidR="00371177" w:rsidRPr="003153FC" w:rsidTr="00AB1698">
        <w:trPr>
          <w:cantSplit/>
          <w:trHeight w:val="397"/>
        </w:trPr>
        <w:tc>
          <w:tcPr>
            <w:tcW w:w="6356" w:type="dxa"/>
            <w:tcBorders>
              <w:right w:val="single" w:sz="18" w:space="0" w:color="auto"/>
            </w:tcBorders>
            <w:vAlign w:val="center"/>
          </w:tcPr>
          <w:p w:rsidR="00371177" w:rsidRPr="003153FC" w:rsidRDefault="00371177" w:rsidP="00371177">
            <w:r>
              <w:t>11</w:t>
            </w:r>
            <w:r w:rsidRPr="003153FC">
              <w:t>.Teknolojik gelişime açık ve konusunda uzmanlaşmış olması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7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  <w:tc>
          <w:tcPr>
            <w:tcW w:w="753" w:type="dxa"/>
            <w:tcBorders>
              <w:left w:val="single" w:sz="18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711" w:type="dxa"/>
            <w:vAlign w:val="center"/>
          </w:tcPr>
          <w:p w:rsidR="00371177" w:rsidRPr="00AB1698" w:rsidRDefault="00371177" w:rsidP="004C611C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</w:t>
            </w:r>
            <w:r w:rsidR="004C611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4" w:type="dxa"/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</w:t>
            </w:r>
            <w:r w:rsidR="004C611C">
              <w:rPr>
                <w:color w:val="000000"/>
                <w:sz w:val="22"/>
                <w:szCs w:val="22"/>
              </w:rPr>
              <w:t>,02</w:t>
            </w:r>
          </w:p>
        </w:tc>
        <w:tc>
          <w:tcPr>
            <w:tcW w:w="799" w:type="dxa"/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798" w:type="dxa"/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711" w:type="dxa"/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0,33</w:t>
            </w:r>
          </w:p>
        </w:tc>
      </w:tr>
      <w:tr w:rsidR="00371177" w:rsidRPr="003153FC" w:rsidTr="00AB1698">
        <w:trPr>
          <w:cantSplit/>
          <w:trHeight w:val="397"/>
        </w:trPr>
        <w:tc>
          <w:tcPr>
            <w:tcW w:w="6356" w:type="dxa"/>
            <w:tcBorders>
              <w:right w:val="single" w:sz="18" w:space="0" w:color="auto"/>
            </w:tcBorders>
            <w:vAlign w:val="center"/>
          </w:tcPr>
          <w:p w:rsidR="00371177" w:rsidRPr="003153FC" w:rsidRDefault="00371177" w:rsidP="00371177">
            <w:r>
              <w:t>12</w:t>
            </w:r>
            <w:r w:rsidRPr="003153FC">
              <w:t xml:space="preserve">. </w:t>
            </w:r>
            <w:r>
              <w:t>Yaşam boyu öğrenmeyi ve k</w:t>
            </w:r>
            <w:r w:rsidRPr="003153FC">
              <w:t>işisel gelişimi önemsemesi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7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0,79</w:t>
            </w:r>
          </w:p>
        </w:tc>
        <w:tc>
          <w:tcPr>
            <w:tcW w:w="753" w:type="dxa"/>
            <w:tcBorders>
              <w:left w:val="single" w:sz="18" w:space="0" w:color="auto"/>
            </w:tcBorders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711" w:type="dxa"/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764" w:type="dxa"/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799" w:type="dxa"/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798" w:type="dxa"/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711" w:type="dxa"/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0,50</w:t>
            </w:r>
          </w:p>
        </w:tc>
      </w:tr>
      <w:tr w:rsidR="00371177" w:rsidRPr="003153FC" w:rsidTr="00AB1698">
        <w:trPr>
          <w:cantSplit/>
          <w:trHeight w:val="397"/>
        </w:trPr>
        <w:tc>
          <w:tcPr>
            <w:tcW w:w="6356" w:type="dxa"/>
            <w:tcBorders>
              <w:right w:val="single" w:sz="18" w:space="0" w:color="auto"/>
            </w:tcBorders>
            <w:vAlign w:val="center"/>
          </w:tcPr>
          <w:p w:rsidR="00371177" w:rsidRPr="003153FC" w:rsidRDefault="00371177" w:rsidP="00371177">
            <w:r>
              <w:t>13</w:t>
            </w:r>
            <w:r w:rsidRPr="003153FC">
              <w:t xml:space="preserve">. Organizasyon kapasitesinin yüksek olması 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8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  <w:r w:rsidR="00371177" w:rsidRPr="00AB169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0,66</w:t>
            </w:r>
          </w:p>
        </w:tc>
        <w:tc>
          <w:tcPr>
            <w:tcW w:w="753" w:type="dxa"/>
            <w:tcBorders>
              <w:left w:val="single" w:sz="18" w:space="0" w:color="auto"/>
            </w:tcBorders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4" w:type="dxa"/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799" w:type="dxa"/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798" w:type="dxa"/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711" w:type="dxa"/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</w:tr>
      <w:tr w:rsidR="00371177" w:rsidRPr="003153FC" w:rsidTr="00AB1698">
        <w:trPr>
          <w:cantSplit/>
          <w:trHeight w:val="397"/>
        </w:trPr>
        <w:tc>
          <w:tcPr>
            <w:tcW w:w="6356" w:type="dxa"/>
            <w:tcBorders>
              <w:right w:val="single" w:sz="18" w:space="0" w:color="auto"/>
            </w:tcBorders>
            <w:vAlign w:val="center"/>
          </w:tcPr>
          <w:p w:rsidR="00371177" w:rsidRPr="003153FC" w:rsidRDefault="00371177" w:rsidP="00371177">
            <w:r>
              <w:t>14</w:t>
            </w:r>
            <w:r w:rsidRPr="003153FC">
              <w:t xml:space="preserve">. </w:t>
            </w:r>
            <w:r>
              <w:t xml:space="preserve">Mesleki uygulamalarının çevresel etkileri (sağlık, hukuk, çevre, güvenlik, toplum vb.) hakkındaki farkındalık 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  <w:r w:rsidR="00371177" w:rsidRPr="00AB169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53" w:type="dxa"/>
            <w:tcBorders>
              <w:left w:val="single" w:sz="18" w:space="0" w:color="auto"/>
            </w:tcBorders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711" w:type="dxa"/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4" w:type="dxa"/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799" w:type="dxa"/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798" w:type="dxa"/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0,31</w:t>
            </w:r>
          </w:p>
        </w:tc>
        <w:tc>
          <w:tcPr>
            <w:tcW w:w="711" w:type="dxa"/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</w:tr>
      <w:tr w:rsidR="00371177" w:rsidRPr="003153FC" w:rsidTr="00AB1698">
        <w:trPr>
          <w:cantSplit/>
          <w:trHeight w:val="397"/>
        </w:trPr>
        <w:tc>
          <w:tcPr>
            <w:tcW w:w="6356" w:type="dxa"/>
            <w:tcBorders>
              <w:right w:val="single" w:sz="18" w:space="0" w:color="auto"/>
            </w:tcBorders>
            <w:vAlign w:val="center"/>
          </w:tcPr>
          <w:p w:rsidR="00371177" w:rsidRDefault="00371177" w:rsidP="00371177">
            <w:r>
              <w:t>15. Deney tasarlama, yapma ve sonuçları yorumlama becerisi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805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</w:t>
            </w:r>
          </w:p>
        </w:tc>
        <w:tc>
          <w:tcPr>
            <w:tcW w:w="76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753" w:type="dxa"/>
            <w:tcBorders>
              <w:left w:val="single" w:sz="18" w:space="0" w:color="auto"/>
            </w:tcBorders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711" w:type="dxa"/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4" w:type="dxa"/>
            <w:vAlign w:val="center"/>
          </w:tcPr>
          <w:p w:rsidR="00371177" w:rsidRPr="00AB1698" w:rsidRDefault="004C611C" w:rsidP="003711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799" w:type="dxa"/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798" w:type="dxa"/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711" w:type="dxa"/>
            <w:vAlign w:val="center"/>
          </w:tcPr>
          <w:p w:rsidR="00371177" w:rsidRPr="00AB1698" w:rsidRDefault="00371177" w:rsidP="00371177">
            <w:pPr>
              <w:jc w:val="center"/>
              <w:rPr>
                <w:color w:val="000000"/>
                <w:sz w:val="22"/>
                <w:szCs w:val="22"/>
              </w:rPr>
            </w:pPr>
            <w:r w:rsidRPr="00AB1698">
              <w:rPr>
                <w:color w:val="000000"/>
                <w:sz w:val="22"/>
                <w:szCs w:val="22"/>
              </w:rPr>
              <w:t>0,34</w:t>
            </w:r>
          </w:p>
        </w:tc>
      </w:tr>
    </w:tbl>
    <w:p w:rsidR="000260E0" w:rsidRDefault="000260E0" w:rsidP="00243FA1">
      <w:pPr>
        <w:pStyle w:val="KonuBal"/>
        <w:tabs>
          <w:tab w:val="left" w:pos="1440"/>
          <w:tab w:val="left" w:pos="3420"/>
          <w:tab w:val="left" w:pos="4230"/>
        </w:tabs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0260E0" w:rsidRDefault="000260E0" w:rsidP="00243FA1">
      <w:pPr>
        <w:pStyle w:val="KonuBal"/>
        <w:tabs>
          <w:tab w:val="left" w:pos="1440"/>
          <w:tab w:val="left" w:pos="3420"/>
          <w:tab w:val="left" w:pos="4230"/>
        </w:tabs>
        <w:jc w:val="left"/>
        <w:rPr>
          <w:rFonts w:ascii="Times New Roman" w:hAnsi="Times New Roman" w:cs="Times New Roman"/>
          <w:b w:val="0"/>
          <w:sz w:val="24"/>
          <w:szCs w:val="24"/>
        </w:rPr>
        <w:sectPr w:rsidR="000260E0" w:rsidSect="00444785">
          <w:pgSz w:w="16838" w:h="11906" w:orient="landscape"/>
          <w:pgMar w:top="284" w:right="1245" w:bottom="284" w:left="993" w:header="708" w:footer="708" w:gutter="0"/>
          <w:cols w:space="708"/>
          <w:docGrid w:linePitch="360"/>
        </w:sectPr>
      </w:pPr>
    </w:p>
    <w:p w:rsidR="0027015D" w:rsidRDefault="00C67400" w:rsidP="00243FA1">
      <w:pPr>
        <w:pStyle w:val="KonuBal"/>
        <w:tabs>
          <w:tab w:val="left" w:pos="1440"/>
          <w:tab w:val="left" w:pos="3420"/>
          <w:tab w:val="left" w:pos="4230"/>
        </w:tabs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Değerlendiricilerin bir Endüstri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Mühendisi’nden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öze</w:t>
      </w:r>
      <w:r w:rsidR="0027015D">
        <w:rPr>
          <w:rFonts w:ascii="Times New Roman" w:hAnsi="Times New Roman" w:cs="Times New Roman"/>
          <w:b w:val="0"/>
          <w:sz w:val="24"/>
          <w:szCs w:val="24"/>
        </w:rPr>
        <w:t>l olarak beklentileri şunlardır:</w:t>
      </w:r>
    </w:p>
    <w:p w:rsidR="000260E0" w:rsidRDefault="000260E0" w:rsidP="004F57AB">
      <w:pPr>
        <w:pStyle w:val="KonuBal"/>
        <w:numPr>
          <w:ilvl w:val="0"/>
          <w:numId w:val="8"/>
        </w:numPr>
        <w:tabs>
          <w:tab w:val="left" w:pos="1440"/>
          <w:tab w:val="left" w:pos="3420"/>
          <w:tab w:val="left" w:pos="423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260E0">
        <w:rPr>
          <w:rFonts w:ascii="Times New Roman" w:hAnsi="Times New Roman" w:cs="Times New Roman"/>
          <w:b w:val="0"/>
          <w:sz w:val="24"/>
          <w:szCs w:val="24"/>
        </w:rPr>
        <w:t xml:space="preserve">Operasyonlara 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bir bütün olarak ba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kıp kayıpları tespit edebilmesi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, yapacağı iyileştirmeleri metriklerle ifade edebilmesi ve etkilerinin farkında olması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gramEnd"/>
    </w:p>
    <w:p w:rsidR="000260E0" w:rsidRDefault="000260E0" w:rsidP="004B463C">
      <w:pPr>
        <w:pStyle w:val="KonuBal"/>
        <w:numPr>
          <w:ilvl w:val="0"/>
          <w:numId w:val="8"/>
        </w:numPr>
        <w:tabs>
          <w:tab w:val="left" w:pos="1440"/>
          <w:tab w:val="left" w:pos="3420"/>
          <w:tab w:val="left" w:pos="423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260E0">
        <w:rPr>
          <w:rFonts w:ascii="Times New Roman" w:hAnsi="Times New Roman" w:cs="Times New Roman"/>
          <w:b w:val="0"/>
          <w:sz w:val="24"/>
          <w:szCs w:val="24"/>
        </w:rPr>
        <w:t>S</w:t>
      </w:r>
      <w:r>
        <w:rPr>
          <w:rFonts w:ascii="Times New Roman" w:hAnsi="Times New Roman" w:cs="Times New Roman"/>
          <w:b w:val="0"/>
          <w:sz w:val="24"/>
          <w:szCs w:val="24"/>
        </w:rPr>
        <w:t>orumluluk alabilmek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, takipçi olması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gramEnd"/>
    </w:p>
    <w:p w:rsidR="000260E0" w:rsidRDefault="000260E0" w:rsidP="00050044">
      <w:pPr>
        <w:pStyle w:val="KonuBal"/>
        <w:numPr>
          <w:ilvl w:val="0"/>
          <w:numId w:val="8"/>
        </w:numPr>
        <w:tabs>
          <w:tab w:val="left" w:pos="1440"/>
          <w:tab w:val="left" w:pos="3420"/>
          <w:tab w:val="left" w:pos="423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260E0">
        <w:rPr>
          <w:rFonts w:ascii="Times New Roman" w:hAnsi="Times New Roman" w:cs="Times New Roman"/>
          <w:b w:val="0"/>
          <w:sz w:val="24"/>
          <w:szCs w:val="24"/>
        </w:rPr>
        <w:t>B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ir işletme içerisinde olan bütün proses ve buna bağlı riskleri göz önünde bulundurabilmeli,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 xml:space="preserve"> bunun 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 xml:space="preserve">için de tüm birimlerle koordineli </w:t>
      </w:r>
      <w:proofErr w:type="spellStart"/>
      <w:r w:rsidRPr="000260E0">
        <w:rPr>
          <w:rFonts w:ascii="Times New Roman" w:hAnsi="Times New Roman" w:cs="Times New Roman"/>
          <w:b w:val="0"/>
          <w:sz w:val="24"/>
          <w:szCs w:val="24"/>
        </w:rPr>
        <w:t>çlışabilecek</w:t>
      </w:r>
      <w:proofErr w:type="spellEnd"/>
      <w:r w:rsidRPr="000260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0260E0">
        <w:rPr>
          <w:rFonts w:ascii="Times New Roman" w:hAnsi="Times New Roman" w:cs="Times New Roman"/>
          <w:b w:val="0"/>
          <w:sz w:val="24"/>
          <w:szCs w:val="24"/>
        </w:rPr>
        <w:t>donanım,yetenek</w:t>
      </w:r>
      <w:proofErr w:type="spellEnd"/>
      <w:proofErr w:type="gramEnd"/>
      <w:r w:rsidRPr="000260E0">
        <w:rPr>
          <w:rFonts w:ascii="Times New Roman" w:hAnsi="Times New Roman" w:cs="Times New Roman"/>
          <w:b w:val="0"/>
          <w:sz w:val="24"/>
          <w:szCs w:val="24"/>
        </w:rPr>
        <w:t xml:space="preserve"> ve enerjiye sahip olmalı.</w:t>
      </w:r>
    </w:p>
    <w:p w:rsidR="000260E0" w:rsidRDefault="000260E0" w:rsidP="00481FCF">
      <w:pPr>
        <w:pStyle w:val="KonuBal"/>
        <w:numPr>
          <w:ilvl w:val="0"/>
          <w:numId w:val="8"/>
        </w:numPr>
        <w:tabs>
          <w:tab w:val="left" w:pos="1440"/>
          <w:tab w:val="left" w:pos="3420"/>
          <w:tab w:val="left" w:pos="423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260E0">
        <w:rPr>
          <w:rFonts w:ascii="Times New Roman" w:hAnsi="Times New Roman" w:cs="Times New Roman"/>
          <w:b w:val="0"/>
          <w:sz w:val="24"/>
          <w:szCs w:val="24"/>
        </w:rPr>
        <w:t>Ş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irketimiz özelinde verimliliği arttırması ve planlama aşamasının geliştirilmesi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260E0" w:rsidRDefault="000260E0" w:rsidP="00A75FC6">
      <w:pPr>
        <w:pStyle w:val="KonuBal"/>
        <w:numPr>
          <w:ilvl w:val="0"/>
          <w:numId w:val="8"/>
        </w:numPr>
        <w:tabs>
          <w:tab w:val="left" w:pos="1440"/>
          <w:tab w:val="left" w:pos="3420"/>
          <w:tab w:val="left" w:pos="423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260E0">
        <w:rPr>
          <w:rFonts w:ascii="Times New Roman" w:hAnsi="Times New Roman" w:cs="Times New Roman"/>
          <w:b w:val="0"/>
          <w:sz w:val="24"/>
          <w:szCs w:val="24"/>
        </w:rPr>
        <w:t>Ç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 xml:space="preserve">ağdaş ve üretim </w:t>
      </w:r>
      <w:proofErr w:type="gramStart"/>
      <w:r w:rsidRPr="000260E0">
        <w:rPr>
          <w:rFonts w:ascii="Times New Roman" w:hAnsi="Times New Roman" w:cs="Times New Roman"/>
          <w:b w:val="0"/>
          <w:sz w:val="24"/>
          <w:szCs w:val="24"/>
        </w:rPr>
        <w:t>prosedürlerini</w:t>
      </w:r>
      <w:proofErr w:type="gramEnd"/>
      <w:r w:rsidRPr="000260E0">
        <w:rPr>
          <w:rFonts w:ascii="Times New Roman" w:hAnsi="Times New Roman" w:cs="Times New Roman"/>
          <w:b w:val="0"/>
          <w:sz w:val="24"/>
          <w:szCs w:val="24"/>
        </w:rPr>
        <w:t xml:space="preserve"> benimseyen iyi bir mühendis olmalarını beklerim.</w:t>
      </w:r>
    </w:p>
    <w:p w:rsidR="000260E0" w:rsidRDefault="000260E0" w:rsidP="00653F2D">
      <w:pPr>
        <w:pStyle w:val="KonuBal"/>
        <w:numPr>
          <w:ilvl w:val="0"/>
          <w:numId w:val="8"/>
        </w:numPr>
        <w:tabs>
          <w:tab w:val="left" w:pos="1440"/>
          <w:tab w:val="left" w:pos="3420"/>
          <w:tab w:val="left" w:pos="423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260E0">
        <w:rPr>
          <w:rFonts w:ascii="Times New Roman" w:hAnsi="Times New Roman" w:cs="Times New Roman"/>
          <w:b w:val="0"/>
          <w:sz w:val="24"/>
          <w:szCs w:val="24"/>
        </w:rPr>
        <w:t>T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akım çalışması ve çalışma enerjisinin yüksek olması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260E0" w:rsidRDefault="000260E0" w:rsidP="00BD30C2">
      <w:pPr>
        <w:pStyle w:val="KonuBal"/>
        <w:numPr>
          <w:ilvl w:val="0"/>
          <w:numId w:val="8"/>
        </w:numPr>
        <w:tabs>
          <w:tab w:val="left" w:pos="1440"/>
          <w:tab w:val="left" w:pos="3420"/>
          <w:tab w:val="left" w:pos="423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260E0">
        <w:rPr>
          <w:rFonts w:ascii="Times New Roman" w:hAnsi="Times New Roman" w:cs="Times New Roman"/>
          <w:b w:val="0"/>
          <w:sz w:val="24"/>
          <w:szCs w:val="24"/>
        </w:rPr>
        <w:t>Ç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 xml:space="preserve">ağdaş ve üretim </w:t>
      </w:r>
      <w:proofErr w:type="gramStart"/>
      <w:r w:rsidRPr="000260E0">
        <w:rPr>
          <w:rFonts w:ascii="Times New Roman" w:hAnsi="Times New Roman" w:cs="Times New Roman"/>
          <w:b w:val="0"/>
          <w:sz w:val="24"/>
          <w:szCs w:val="24"/>
        </w:rPr>
        <w:t>prosedürlerini</w:t>
      </w:r>
      <w:proofErr w:type="gramEnd"/>
      <w:r w:rsidRPr="000260E0">
        <w:rPr>
          <w:rFonts w:ascii="Times New Roman" w:hAnsi="Times New Roman" w:cs="Times New Roman"/>
          <w:b w:val="0"/>
          <w:sz w:val="24"/>
          <w:szCs w:val="24"/>
        </w:rPr>
        <w:t xml:space="preserve"> benimseyen iyi bir mühendis olmalarını beklerim.</w:t>
      </w:r>
    </w:p>
    <w:p w:rsidR="000260E0" w:rsidRDefault="000260E0" w:rsidP="008812B0">
      <w:pPr>
        <w:pStyle w:val="KonuBal"/>
        <w:numPr>
          <w:ilvl w:val="0"/>
          <w:numId w:val="8"/>
        </w:numPr>
        <w:tabs>
          <w:tab w:val="left" w:pos="1440"/>
          <w:tab w:val="left" w:pos="3420"/>
          <w:tab w:val="left" w:pos="423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260E0">
        <w:rPr>
          <w:rFonts w:ascii="Times New Roman" w:hAnsi="Times New Roman" w:cs="Times New Roman"/>
          <w:b w:val="0"/>
          <w:sz w:val="24"/>
          <w:szCs w:val="24"/>
        </w:rPr>
        <w:t>P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lanlanan maliyet ile gerçekleşen arasındaki farkları belirlemeli, yalın üretim kapsamında fabrikada değer katmayan işlerin elimine ed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i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lmesini sağlaması,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bütçelerin oluştur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ulması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, fabrika hedeflerinin bölüm ve kişilere indirgenmesini sağlamak.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260E0" w:rsidRDefault="000260E0" w:rsidP="00EF64AF">
      <w:pPr>
        <w:pStyle w:val="KonuBal"/>
        <w:numPr>
          <w:ilvl w:val="0"/>
          <w:numId w:val="8"/>
        </w:numPr>
        <w:tabs>
          <w:tab w:val="left" w:pos="1440"/>
          <w:tab w:val="left" w:pos="3420"/>
          <w:tab w:val="left" w:pos="423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260E0">
        <w:rPr>
          <w:rFonts w:ascii="Times New Roman" w:hAnsi="Times New Roman" w:cs="Times New Roman"/>
          <w:b w:val="0"/>
          <w:sz w:val="24"/>
          <w:szCs w:val="24"/>
        </w:rPr>
        <w:t>M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esleğin ve çalışan pozisyonun gereklerini hem akademik olarak hem de etik açıdan uygun şekilde yerine getirmek.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260E0" w:rsidRDefault="000260E0" w:rsidP="004057B8">
      <w:pPr>
        <w:pStyle w:val="KonuBal"/>
        <w:numPr>
          <w:ilvl w:val="0"/>
          <w:numId w:val="8"/>
        </w:numPr>
        <w:tabs>
          <w:tab w:val="left" w:pos="1440"/>
          <w:tab w:val="left" w:pos="3420"/>
          <w:tab w:val="left" w:pos="423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260E0">
        <w:rPr>
          <w:rFonts w:ascii="Times New Roman" w:hAnsi="Times New Roman" w:cs="Times New Roman"/>
          <w:b w:val="0"/>
          <w:sz w:val="24"/>
          <w:szCs w:val="24"/>
        </w:rPr>
        <w:t>A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raştırmacı o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l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ması,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vazgeçmemesi,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0260E0">
        <w:rPr>
          <w:rFonts w:ascii="Times New Roman" w:hAnsi="Times New Roman" w:cs="Times New Roman"/>
          <w:b w:val="0"/>
          <w:sz w:val="24"/>
          <w:szCs w:val="24"/>
        </w:rPr>
        <w:t>entegrasyon</w:t>
      </w:r>
      <w:proofErr w:type="gramEnd"/>
      <w:r w:rsidRPr="000260E0">
        <w:rPr>
          <w:rFonts w:ascii="Times New Roman" w:hAnsi="Times New Roman" w:cs="Times New Roman"/>
          <w:b w:val="0"/>
          <w:sz w:val="24"/>
          <w:szCs w:val="24"/>
        </w:rPr>
        <w:t xml:space="preserve">/sentez kabiliyeti, empati 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 xml:space="preserve">kurabilme ve tasarımcı 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düşünme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260E0" w:rsidRDefault="000260E0" w:rsidP="003818EC">
      <w:pPr>
        <w:pStyle w:val="KonuBal"/>
        <w:numPr>
          <w:ilvl w:val="0"/>
          <w:numId w:val="8"/>
        </w:numPr>
        <w:tabs>
          <w:tab w:val="left" w:pos="1440"/>
          <w:tab w:val="left" w:pos="3420"/>
          <w:tab w:val="left" w:pos="423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260E0">
        <w:rPr>
          <w:rFonts w:ascii="Times New Roman" w:hAnsi="Times New Roman" w:cs="Times New Roman"/>
          <w:b w:val="0"/>
          <w:sz w:val="24"/>
          <w:szCs w:val="24"/>
        </w:rPr>
        <w:t>Ü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 xml:space="preserve">retim süreçlerine hızlı şekilde adapte olarak sürekli iyileştirme çalışmalarına katkı sunması ve tüm </w:t>
      </w:r>
      <w:proofErr w:type="gramStart"/>
      <w:r w:rsidRPr="000260E0">
        <w:rPr>
          <w:rFonts w:ascii="Times New Roman" w:hAnsi="Times New Roman" w:cs="Times New Roman"/>
          <w:b w:val="0"/>
          <w:sz w:val="24"/>
          <w:szCs w:val="24"/>
        </w:rPr>
        <w:t>süreçlere  i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ç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er</w:t>
      </w:r>
      <w:r>
        <w:rPr>
          <w:rFonts w:ascii="Times New Roman" w:hAnsi="Times New Roman" w:cs="Times New Roman"/>
          <w:b w:val="0"/>
          <w:sz w:val="24"/>
          <w:szCs w:val="24"/>
        </w:rPr>
        <w:t>i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den</w:t>
      </w:r>
      <w:proofErr w:type="gramEnd"/>
      <w:r w:rsidRPr="000260E0">
        <w:rPr>
          <w:rFonts w:ascii="Times New Roman" w:hAnsi="Times New Roman" w:cs="Times New Roman"/>
          <w:b w:val="0"/>
          <w:sz w:val="24"/>
          <w:szCs w:val="24"/>
        </w:rPr>
        <w:t xml:space="preserve"> olduğu kadar dışarıdan bir gözle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de bakabilme yetisine sahip olması.</w:t>
      </w:r>
    </w:p>
    <w:p w:rsidR="000260E0" w:rsidRDefault="000260E0" w:rsidP="00F950BC">
      <w:pPr>
        <w:pStyle w:val="KonuBal"/>
        <w:numPr>
          <w:ilvl w:val="0"/>
          <w:numId w:val="8"/>
        </w:numPr>
        <w:tabs>
          <w:tab w:val="left" w:pos="1440"/>
          <w:tab w:val="left" w:pos="3420"/>
          <w:tab w:val="left" w:pos="423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260E0">
        <w:rPr>
          <w:rFonts w:ascii="Times New Roman" w:hAnsi="Times New Roman" w:cs="Times New Roman"/>
          <w:b w:val="0"/>
          <w:sz w:val="24"/>
          <w:szCs w:val="24"/>
        </w:rPr>
        <w:t>K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 xml:space="preserve">endisi ve çevredekilerin farkında olarak, </w:t>
      </w:r>
      <w:proofErr w:type="gramStart"/>
      <w:r w:rsidRPr="000260E0">
        <w:rPr>
          <w:rFonts w:ascii="Times New Roman" w:hAnsi="Times New Roman" w:cs="Times New Roman"/>
          <w:b w:val="0"/>
          <w:sz w:val="24"/>
          <w:szCs w:val="24"/>
        </w:rPr>
        <w:t>yönetme , organizasyon</w:t>
      </w:r>
      <w:proofErr w:type="gramEnd"/>
      <w:r w:rsidRPr="000260E0">
        <w:rPr>
          <w:rFonts w:ascii="Times New Roman" w:hAnsi="Times New Roman" w:cs="Times New Roman"/>
          <w:b w:val="0"/>
          <w:sz w:val="24"/>
          <w:szCs w:val="24"/>
        </w:rPr>
        <w:t xml:space="preserve"> gücünün yüksek olması ,etrafına devamlı iyileştirme amacı ile bakması.</w:t>
      </w:r>
    </w:p>
    <w:p w:rsidR="000260E0" w:rsidRDefault="000260E0" w:rsidP="00871196">
      <w:pPr>
        <w:pStyle w:val="KonuBal"/>
        <w:numPr>
          <w:ilvl w:val="0"/>
          <w:numId w:val="8"/>
        </w:numPr>
        <w:tabs>
          <w:tab w:val="left" w:pos="1440"/>
          <w:tab w:val="left" w:pos="3420"/>
          <w:tab w:val="left" w:pos="423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260E0">
        <w:rPr>
          <w:rFonts w:ascii="Times New Roman" w:hAnsi="Times New Roman" w:cs="Times New Roman"/>
          <w:b w:val="0"/>
          <w:sz w:val="24"/>
          <w:szCs w:val="24"/>
        </w:rPr>
        <w:t>S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ektörlerin eksikliklerini ve ihtiyaçlarını tanımlayabilen ve bunlara bir mühendis gözüyle çözüm getirebilen; iş takibi ve kalite kontrol süreçlerini takip edebilen mühendislerin iş yaşamına kazandırılması beklenmektedir.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260E0" w:rsidRDefault="000260E0" w:rsidP="001F63A8">
      <w:pPr>
        <w:pStyle w:val="KonuBal"/>
        <w:numPr>
          <w:ilvl w:val="0"/>
          <w:numId w:val="8"/>
        </w:numPr>
        <w:tabs>
          <w:tab w:val="left" w:pos="1440"/>
          <w:tab w:val="left" w:pos="3420"/>
          <w:tab w:val="left" w:pos="423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260E0">
        <w:rPr>
          <w:rFonts w:ascii="Times New Roman" w:hAnsi="Times New Roman" w:cs="Times New Roman"/>
          <w:b w:val="0"/>
          <w:sz w:val="24"/>
          <w:szCs w:val="24"/>
        </w:rPr>
        <w:t>Sorumluluk alabilmek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, takipçi olması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gramEnd"/>
    </w:p>
    <w:p w:rsidR="000260E0" w:rsidRDefault="000260E0" w:rsidP="00234660">
      <w:pPr>
        <w:pStyle w:val="KonuBal"/>
        <w:numPr>
          <w:ilvl w:val="0"/>
          <w:numId w:val="8"/>
        </w:numPr>
        <w:tabs>
          <w:tab w:val="left" w:pos="1440"/>
          <w:tab w:val="left" w:pos="3420"/>
          <w:tab w:val="left" w:pos="423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260E0">
        <w:rPr>
          <w:rFonts w:ascii="Times New Roman" w:hAnsi="Times New Roman" w:cs="Times New Roman"/>
          <w:b w:val="0"/>
          <w:sz w:val="24"/>
          <w:szCs w:val="24"/>
        </w:rPr>
        <w:t>P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 xml:space="preserve">roje </w:t>
      </w:r>
      <w:proofErr w:type="gramStart"/>
      <w:r w:rsidRPr="000260E0">
        <w:rPr>
          <w:rFonts w:ascii="Times New Roman" w:hAnsi="Times New Roman" w:cs="Times New Roman"/>
          <w:b w:val="0"/>
          <w:sz w:val="24"/>
          <w:szCs w:val="24"/>
        </w:rPr>
        <w:t>yönetimi ,süreç</w:t>
      </w:r>
      <w:proofErr w:type="gramEnd"/>
      <w:r w:rsidRPr="000260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260E0">
        <w:rPr>
          <w:rFonts w:ascii="Times New Roman" w:hAnsi="Times New Roman" w:cs="Times New Roman"/>
          <w:b w:val="0"/>
          <w:sz w:val="24"/>
          <w:szCs w:val="24"/>
        </w:rPr>
        <w:t>tanımlama,süreç</w:t>
      </w:r>
      <w:proofErr w:type="spellEnd"/>
      <w:r w:rsidRPr="000260E0">
        <w:rPr>
          <w:rFonts w:ascii="Times New Roman" w:hAnsi="Times New Roman" w:cs="Times New Roman"/>
          <w:b w:val="0"/>
          <w:sz w:val="24"/>
          <w:szCs w:val="24"/>
        </w:rPr>
        <w:t xml:space="preserve"> tasarımı ,üretim planlama konularında tecrübesini ve bilgisini artırması.</w:t>
      </w:r>
    </w:p>
    <w:p w:rsidR="000260E0" w:rsidRDefault="000260E0" w:rsidP="006E2BB4">
      <w:pPr>
        <w:pStyle w:val="KonuBal"/>
        <w:numPr>
          <w:ilvl w:val="0"/>
          <w:numId w:val="8"/>
        </w:numPr>
        <w:tabs>
          <w:tab w:val="left" w:pos="1440"/>
          <w:tab w:val="left" w:pos="3420"/>
          <w:tab w:val="left" w:pos="423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260E0">
        <w:rPr>
          <w:rFonts w:ascii="Times New Roman" w:hAnsi="Times New Roman" w:cs="Times New Roman"/>
          <w:b w:val="0"/>
          <w:sz w:val="24"/>
          <w:szCs w:val="24"/>
        </w:rPr>
        <w:t>O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rganizasyonla ilgili det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ay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 xml:space="preserve">lara </w:t>
      </w:r>
      <w:proofErr w:type="gramStart"/>
      <w:r w:rsidRPr="000260E0">
        <w:rPr>
          <w:rFonts w:ascii="Times New Roman" w:hAnsi="Times New Roman" w:cs="Times New Roman"/>
          <w:b w:val="0"/>
          <w:sz w:val="24"/>
          <w:szCs w:val="24"/>
        </w:rPr>
        <w:t>ha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k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im</w:t>
      </w:r>
      <w:proofErr w:type="gramEnd"/>
      <w:r w:rsidRPr="000260E0">
        <w:rPr>
          <w:rFonts w:ascii="Times New Roman" w:hAnsi="Times New Roman" w:cs="Times New Roman"/>
          <w:b w:val="0"/>
          <w:sz w:val="24"/>
          <w:szCs w:val="24"/>
        </w:rPr>
        <w:t xml:space="preserve"> olma becerisinin </w:t>
      </w:r>
      <w:proofErr w:type="spellStart"/>
      <w:r w:rsidRPr="000260E0">
        <w:rPr>
          <w:rFonts w:ascii="Times New Roman" w:hAnsi="Times New Roman" w:cs="Times New Roman"/>
          <w:b w:val="0"/>
          <w:sz w:val="24"/>
          <w:szCs w:val="24"/>
        </w:rPr>
        <w:t>yanısıra</w:t>
      </w:r>
      <w:proofErr w:type="spellEnd"/>
      <w:r w:rsidRPr="000260E0">
        <w:rPr>
          <w:rFonts w:ascii="Times New Roman" w:hAnsi="Times New Roman" w:cs="Times New Roman"/>
          <w:b w:val="0"/>
          <w:sz w:val="24"/>
          <w:szCs w:val="24"/>
        </w:rPr>
        <w:t xml:space="preserve"> büyük resmi görerek birimler arası koordinasyonu sağlama yeteneğine sahip olma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260E0" w:rsidRDefault="000260E0" w:rsidP="000C059C">
      <w:pPr>
        <w:pStyle w:val="KonuBal"/>
        <w:numPr>
          <w:ilvl w:val="0"/>
          <w:numId w:val="8"/>
        </w:numPr>
        <w:tabs>
          <w:tab w:val="left" w:pos="1440"/>
          <w:tab w:val="left" w:pos="3420"/>
          <w:tab w:val="left" w:pos="423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260E0">
        <w:rPr>
          <w:rFonts w:ascii="Times New Roman" w:hAnsi="Times New Roman" w:cs="Times New Roman"/>
          <w:b w:val="0"/>
          <w:sz w:val="24"/>
          <w:szCs w:val="24"/>
        </w:rPr>
        <w:t>S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tres ortamında çözüm üretebilme yeteneğine sahip olmak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260E0" w:rsidRDefault="000260E0" w:rsidP="000224C9">
      <w:pPr>
        <w:pStyle w:val="KonuBal"/>
        <w:numPr>
          <w:ilvl w:val="0"/>
          <w:numId w:val="8"/>
        </w:numPr>
        <w:tabs>
          <w:tab w:val="left" w:pos="1440"/>
          <w:tab w:val="left" w:pos="3420"/>
          <w:tab w:val="left" w:pos="423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260E0">
        <w:rPr>
          <w:rFonts w:ascii="Times New Roman" w:hAnsi="Times New Roman" w:cs="Times New Roman"/>
          <w:b w:val="0"/>
          <w:sz w:val="24"/>
          <w:szCs w:val="24"/>
        </w:rPr>
        <w:t>V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 xml:space="preserve">erimliliği yükseltmesi ve birim maliyeti düşüren faaliyetlerde bulunurken kaliteden </w:t>
      </w:r>
      <w:proofErr w:type="gramStart"/>
      <w:r w:rsidRPr="000260E0">
        <w:rPr>
          <w:rFonts w:ascii="Times New Roman" w:hAnsi="Times New Roman" w:cs="Times New Roman"/>
          <w:b w:val="0"/>
          <w:sz w:val="24"/>
          <w:szCs w:val="24"/>
        </w:rPr>
        <w:t>ödün  vermemesi</w:t>
      </w:r>
      <w:proofErr w:type="gramEnd"/>
      <w:r w:rsidRPr="000260E0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260E0" w:rsidRDefault="000260E0" w:rsidP="001078C6">
      <w:pPr>
        <w:pStyle w:val="KonuBal"/>
        <w:numPr>
          <w:ilvl w:val="0"/>
          <w:numId w:val="8"/>
        </w:numPr>
        <w:tabs>
          <w:tab w:val="left" w:pos="1440"/>
          <w:tab w:val="left" w:pos="3420"/>
          <w:tab w:val="left" w:pos="423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260E0">
        <w:rPr>
          <w:rFonts w:ascii="Times New Roman" w:hAnsi="Times New Roman" w:cs="Times New Roman"/>
          <w:b w:val="0"/>
          <w:sz w:val="24"/>
          <w:szCs w:val="24"/>
        </w:rPr>
        <w:t>S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ürekli gelişime açık olması ve kendini gelişen teknolojiye ayak uydurması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gramEnd"/>
    </w:p>
    <w:p w:rsidR="000260E0" w:rsidRDefault="000260E0" w:rsidP="000741C0">
      <w:pPr>
        <w:pStyle w:val="KonuBal"/>
        <w:numPr>
          <w:ilvl w:val="0"/>
          <w:numId w:val="8"/>
        </w:numPr>
        <w:tabs>
          <w:tab w:val="left" w:pos="1440"/>
          <w:tab w:val="left" w:pos="3420"/>
          <w:tab w:val="left" w:pos="423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260E0">
        <w:rPr>
          <w:rFonts w:ascii="Times New Roman" w:hAnsi="Times New Roman" w:cs="Times New Roman"/>
          <w:b w:val="0"/>
          <w:sz w:val="24"/>
          <w:szCs w:val="24"/>
        </w:rPr>
        <w:t>R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aporlama açısından SQL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 xml:space="preserve"> veri tabanı ve ileri seviyede E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xcel bilgisinin olması.</w:t>
      </w:r>
    </w:p>
    <w:p w:rsidR="00B03E66" w:rsidRDefault="000260E0" w:rsidP="009227D2">
      <w:pPr>
        <w:pStyle w:val="KonuBal"/>
        <w:numPr>
          <w:ilvl w:val="0"/>
          <w:numId w:val="8"/>
        </w:numPr>
        <w:tabs>
          <w:tab w:val="left" w:pos="1440"/>
          <w:tab w:val="left" w:pos="3420"/>
          <w:tab w:val="left" w:pos="423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260E0">
        <w:rPr>
          <w:rFonts w:ascii="Times New Roman" w:hAnsi="Times New Roman" w:cs="Times New Roman"/>
          <w:b w:val="0"/>
          <w:sz w:val="24"/>
          <w:szCs w:val="24"/>
        </w:rPr>
        <w:t>T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eo</w:t>
      </w:r>
      <w:r w:rsidR="00B03E66">
        <w:rPr>
          <w:rFonts w:ascii="Times New Roman" w:hAnsi="Times New Roman" w:cs="Times New Roman"/>
          <w:b w:val="0"/>
          <w:sz w:val="24"/>
          <w:szCs w:val="24"/>
        </w:rPr>
        <w:t>rik alanda öğretilen verimlilik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, analitik düşünme, yaratıcılık, öğretilerini hayatının her alanında uygulaması</w:t>
      </w:r>
      <w:r w:rsidRPr="000260E0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03E66" w:rsidRDefault="00B03E66" w:rsidP="00564B41">
      <w:pPr>
        <w:pStyle w:val="KonuBal"/>
        <w:numPr>
          <w:ilvl w:val="0"/>
          <w:numId w:val="8"/>
        </w:numPr>
        <w:tabs>
          <w:tab w:val="left" w:pos="1440"/>
          <w:tab w:val="left" w:pos="3420"/>
          <w:tab w:val="left" w:pos="423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B03E66">
        <w:rPr>
          <w:rFonts w:ascii="Times New Roman" w:hAnsi="Times New Roman" w:cs="Times New Roman"/>
          <w:b w:val="0"/>
          <w:sz w:val="24"/>
          <w:szCs w:val="24"/>
        </w:rPr>
        <w:t>A</w:t>
      </w:r>
      <w:r w:rsidR="000260E0" w:rsidRPr="00B03E66">
        <w:rPr>
          <w:rFonts w:ascii="Times New Roman" w:hAnsi="Times New Roman" w:cs="Times New Roman"/>
          <w:b w:val="0"/>
          <w:sz w:val="24"/>
          <w:szCs w:val="24"/>
        </w:rPr>
        <w:t>raştırmacı olup,</w:t>
      </w:r>
      <w:r w:rsidRPr="00B03E6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260E0" w:rsidRPr="00B03E66">
        <w:rPr>
          <w:rFonts w:ascii="Times New Roman" w:hAnsi="Times New Roman" w:cs="Times New Roman"/>
          <w:b w:val="0"/>
          <w:sz w:val="24"/>
          <w:szCs w:val="24"/>
        </w:rPr>
        <w:t>kendini her geçen gün geliştirebilmesi ve yeniliklere açık olması</w:t>
      </w:r>
      <w:r w:rsidRPr="00B03E66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gramEnd"/>
    </w:p>
    <w:p w:rsidR="00B03E66" w:rsidRDefault="00B03E66" w:rsidP="00CD7194">
      <w:pPr>
        <w:pStyle w:val="KonuBal"/>
        <w:numPr>
          <w:ilvl w:val="0"/>
          <w:numId w:val="8"/>
        </w:numPr>
        <w:tabs>
          <w:tab w:val="left" w:pos="1440"/>
          <w:tab w:val="left" w:pos="3420"/>
          <w:tab w:val="left" w:pos="423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3E66">
        <w:rPr>
          <w:rFonts w:ascii="Times New Roman" w:hAnsi="Times New Roman" w:cs="Times New Roman"/>
          <w:b w:val="0"/>
          <w:sz w:val="24"/>
          <w:szCs w:val="24"/>
        </w:rPr>
        <w:lastRenderedPageBreak/>
        <w:t>A</w:t>
      </w:r>
      <w:r w:rsidR="000260E0" w:rsidRPr="00B03E66">
        <w:rPr>
          <w:rFonts w:ascii="Times New Roman" w:hAnsi="Times New Roman" w:cs="Times New Roman"/>
          <w:b w:val="0"/>
          <w:sz w:val="24"/>
          <w:szCs w:val="24"/>
        </w:rPr>
        <w:t>nalitik düşünme,</w:t>
      </w:r>
      <w:r w:rsidRPr="00B03E6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260E0" w:rsidRPr="00B03E66">
        <w:rPr>
          <w:rFonts w:ascii="Times New Roman" w:hAnsi="Times New Roman" w:cs="Times New Roman"/>
          <w:b w:val="0"/>
          <w:sz w:val="24"/>
          <w:szCs w:val="24"/>
        </w:rPr>
        <w:t>pratik problem çözme</w:t>
      </w:r>
      <w:r w:rsidRPr="00B03E66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B03E66" w:rsidRDefault="00B03E66" w:rsidP="000260E0">
      <w:pPr>
        <w:pStyle w:val="KonuBal"/>
        <w:numPr>
          <w:ilvl w:val="0"/>
          <w:numId w:val="8"/>
        </w:numPr>
        <w:tabs>
          <w:tab w:val="left" w:pos="1440"/>
          <w:tab w:val="left" w:pos="3420"/>
          <w:tab w:val="left" w:pos="423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G</w:t>
      </w:r>
      <w:r w:rsidR="000260E0" w:rsidRPr="00B03E66">
        <w:rPr>
          <w:rFonts w:ascii="Times New Roman" w:hAnsi="Times New Roman" w:cs="Times New Roman"/>
          <w:b w:val="0"/>
          <w:sz w:val="24"/>
          <w:szCs w:val="24"/>
        </w:rPr>
        <w:t>üncel gelişmeleri her zaman takip etmeli ve kendini geliştirmeye açık olmalı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03E66" w:rsidRDefault="00B03E66" w:rsidP="00AB3A6D">
      <w:pPr>
        <w:pStyle w:val="KonuBal"/>
        <w:numPr>
          <w:ilvl w:val="0"/>
          <w:numId w:val="8"/>
        </w:numPr>
        <w:tabs>
          <w:tab w:val="left" w:pos="1440"/>
          <w:tab w:val="left" w:pos="3420"/>
          <w:tab w:val="left" w:pos="423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3E66">
        <w:rPr>
          <w:rFonts w:ascii="Times New Roman" w:hAnsi="Times New Roman" w:cs="Times New Roman"/>
          <w:b w:val="0"/>
          <w:sz w:val="24"/>
          <w:szCs w:val="24"/>
        </w:rPr>
        <w:t>S</w:t>
      </w:r>
      <w:r w:rsidR="000260E0" w:rsidRPr="00B03E66">
        <w:rPr>
          <w:rFonts w:ascii="Times New Roman" w:hAnsi="Times New Roman" w:cs="Times New Roman"/>
          <w:b w:val="0"/>
          <w:sz w:val="24"/>
          <w:szCs w:val="24"/>
        </w:rPr>
        <w:t>istem genel bakışına sahip olması</w:t>
      </w:r>
      <w:r w:rsidRPr="00B03E66">
        <w:rPr>
          <w:rFonts w:ascii="Times New Roman" w:hAnsi="Times New Roman" w:cs="Times New Roman"/>
          <w:b w:val="0"/>
          <w:sz w:val="24"/>
          <w:szCs w:val="24"/>
        </w:rPr>
        <w:t>, gözlem ve yorumlama yeteneği</w:t>
      </w:r>
      <w:r w:rsidR="000260E0" w:rsidRPr="00B03E66">
        <w:rPr>
          <w:rFonts w:ascii="Times New Roman" w:hAnsi="Times New Roman" w:cs="Times New Roman"/>
          <w:b w:val="0"/>
          <w:sz w:val="24"/>
          <w:szCs w:val="24"/>
        </w:rPr>
        <w:t>nin yüksek olması teknolojik gelişmelere açık ve yatkın olması iletişimi iyi olması.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EE639B" w:rsidRPr="00B03E66" w:rsidRDefault="00B03E66" w:rsidP="00AB3A6D">
      <w:pPr>
        <w:pStyle w:val="KonuBal"/>
        <w:numPr>
          <w:ilvl w:val="0"/>
          <w:numId w:val="8"/>
        </w:numPr>
        <w:tabs>
          <w:tab w:val="left" w:pos="1440"/>
          <w:tab w:val="left" w:pos="3420"/>
          <w:tab w:val="left" w:pos="423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S</w:t>
      </w:r>
      <w:r w:rsidR="000260E0" w:rsidRPr="00B03E66">
        <w:rPr>
          <w:rFonts w:ascii="Times New Roman" w:hAnsi="Times New Roman" w:cs="Times New Roman"/>
          <w:b w:val="0"/>
          <w:sz w:val="24"/>
          <w:szCs w:val="24"/>
        </w:rPr>
        <w:t>istemin her bir parçasının aynı hedefe hizmet edebilmesi için her parçasının kusursuz çalışacağı ortamı planlamak ve sürdürülebilirliğini sağlamak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EE639B" w:rsidRDefault="00EE639B" w:rsidP="002B6438">
      <w:pPr>
        <w:pStyle w:val="KonuBal"/>
        <w:tabs>
          <w:tab w:val="left" w:pos="1440"/>
          <w:tab w:val="left" w:pos="3420"/>
          <w:tab w:val="left" w:pos="423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57382" w:rsidRDefault="001727CB" w:rsidP="00157382">
      <w:pPr>
        <w:pStyle w:val="KonuBal"/>
        <w:tabs>
          <w:tab w:val="left" w:pos="1440"/>
          <w:tab w:val="left" w:pos="3420"/>
          <w:tab w:val="left" w:pos="4230"/>
        </w:tabs>
      </w:pPr>
      <w:r>
        <w:t>M</w:t>
      </w:r>
      <w:r w:rsidR="00157382" w:rsidRPr="00677273">
        <w:t>ezunumuzun</w:t>
      </w:r>
      <w:r w:rsidR="00157382">
        <w:t>/S</w:t>
      </w:r>
      <w:r w:rsidR="00157382" w:rsidRPr="00677273">
        <w:t xml:space="preserve">tajyerimizin </w:t>
      </w:r>
      <w:r w:rsidR="00157382">
        <w:t>Özellik ve Beceriler Y</w:t>
      </w:r>
      <w:r w:rsidR="00157382" w:rsidRPr="00677273">
        <w:t xml:space="preserve">önünden </w:t>
      </w:r>
    </w:p>
    <w:p w:rsidR="00157382" w:rsidRDefault="00157382" w:rsidP="00157382">
      <w:pPr>
        <w:pStyle w:val="KonuBal"/>
        <w:tabs>
          <w:tab w:val="left" w:pos="1440"/>
          <w:tab w:val="left" w:pos="3420"/>
          <w:tab w:val="left" w:pos="4230"/>
        </w:tabs>
      </w:pPr>
      <w:r>
        <w:t>Yıllara Göre D</w:t>
      </w:r>
      <w:r w:rsidRPr="00677273">
        <w:t>eğerlendirilmesi</w:t>
      </w:r>
    </w:p>
    <w:p w:rsidR="003D1AEE" w:rsidRDefault="00710D0D" w:rsidP="00157382">
      <w:pPr>
        <w:pStyle w:val="KonuBal"/>
        <w:tabs>
          <w:tab w:val="left" w:pos="1440"/>
          <w:tab w:val="left" w:pos="3420"/>
          <w:tab w:val="left" w:pos="4230"/>
        </w:tabs>
      </w:pPr>
      <w:r>
        <w:rPr>
          <w:noProof/>
          <w:lang w:val="en-US" w:eastAsia="en-US"/>
        </w:rPr>
        <w:drawing>
          <wp:inline distT="0" distB="0" distL="0" distR="0" wp14:anchorId="3E98A589" wp14:editId="5D6EDB2E">
            <wp:extent cx="4754880" cy="2842260"/>
            <wp:effectExtent l="0" t="0" r="7620" b="15240"/>
            <wp:docPr id="19" name="Grafik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D1C94" w:rsidRDefault="00CD1C94" w:rsidP="00157382">
      <w:pPr>
        <w:pStyle w:val="KonuBal"/>
        <w:tabs>
          <w:tab w:val="left" w:pos="1440"/>
          <w:tab w:val="left" w:pos="3420"/>
          <w:tab w:val="left" w:pos="4230"/>
        </w:tabs>
      </w:pPr>
    </w:p>
    <w:p w:rsidR="00710D0D" w:rsidRDefault="00710D0D" w:rsidP="00157382">
      <w:pPr>
        <w:pStyle w:val="KonuBal"/>
        <w:tabs>
          <w:tab w:val="left" w:pos="1440"/>
          <w:tab w:val="left" w:pos="3420"/>
          <w:tab w:val="left" w:pos="4230"/>
        </w:tabs>
      </w:pPr>
      <w:r>
        <w:rPr>
          <w:noProof/>
          <w:lang w:val="en-US" w:eastAsia="en-US"/>
        </w:rPr>
        <w:drawing>
          <wp:inline distT="0" distB="0" distL="0" distR="0" wp14:anchorId="0F540106" wp14:editId="4C23B5E8">
            <wp:extent cx="4831080" cy="2720340"/>
            <wp:effectExtent l="0" t="0" r="7620" b="3810"/>
            <wp:docPr id="20" name="Grafik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D1AEE" w:rsidRDefault="003D1AEE" w:rsidP="00157382">
      <w:pPr>
        <w:pStyle w:val="KonuBal"/>
        <w:tabs>
          <w:tab w:val="left" w:pos="1440"/>
          <w:tab w:val="left" w:pos="3420"/>
          <w:tab w:val="left" w:pos="4230"/>
        </w:tabs>
        <w:rPr>
          <w:noProof/>
        </w:rPr>
      </w:pPr>
    </w:p>
    <w:p w:rsidR="00157382" w:rsidRDefault="00EB0863" w:rsidP="00157382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2B55C40E" wp14:editId="3BD460ED">
            <wp:extent cx="4572000" cy="2743200"/>
            <wp:effectExtent l="0" t="0" r="0" b="0"/>
            <wp:docPr id="21" name="Grafik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B0863" w:rsidRDefault="00EB0863" w:rsidP="00157382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504A5E28" wp14:editId="4FB3A0DB">
            <wp:extent cx="4572000" cy="2743200"/>
            <wp:effectExtent l="0" t="0" r="0" b="0"/>
            <wp:docPr id="22" name="Grafik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B0863" w:rsidRDefault="00FC79D5" w:rsidP="00157382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4B8F7CE1" wp14:editId="2BAB1E39">
            <wp:extent cx="4572000" cy="2743200"/>
            <wp:effectExtent l="0" t="0" r="0" b="0"/>
            <wp:docPr id="23" name="Grafik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B0863" w:rsidRDefault="00EB0863" w:rsidP="00157382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EB0863" w:rsidRDefault="00EB0863" w:rsidP="00157382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EB0863" w:rsidRDefault="00EB0863" w:rsidP="00157382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EB0863" w:rsidRDefault="00EB0863" w:rsidP="00157382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EB0863" w:rsidRDefault="00FC79D5" w:rsidP="00157382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4D622379" wp14:editId="60093F7F">
            <wp:extent cx="4572000" cy="2743200"/>
            <wp:effectExtent l="0" t="0" r="0" b="0"/>
            <wp:docPr id="24" name="Grafik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B0863" w:rsidRDefault="002F0998" w:rsidP="00157382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4FCECAD4" wp14:editId="243EA444">
            <wp:extent cx="4572000" cy="2743200"/>
            <wp:effectExtent l="0" t="0" r="0" b="0"/>
            <wp:docPr id="25" name="Grafik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F0998" w:rsidRDefault="002F0998" w:rsidP="00157382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5564D6E0" wp14:editId="09343B2E">
            <wp:extent cx="4572000" cy="2743200"/>
            <wp:effectExtent l="0" t="0" r="0" b="0"/>
            <wp:docPr id="26" name="Grafik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F0998" w:rsidRDefault="002F0998" w:rsidP="00157382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2F0998" w:rsidRDefault="002F0998" w:rsidP="00157382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EB0863" w:rsidRDefault="009A2CB0" w:rsidP="00157382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349B7C58" wp14:editId="6BA90E1D">
            <wp:extent cx="4572000" cy="2743200"/>
            <wp:effectExtent l="0" t="0" r="0" b="0"/>
            <wp:docPr id="29" name="Grafik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A2CB0" w:rsidRDefault="009A2CB0" w:rsidP="00157382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251E60EE" wp14:editId="5D40FB3A">
            <wp:extent cx="4572000" cy="2743200"/>
            <wp:effectExtent l="0" t="0" r="0" b="0"/>
            <wp:docPr id="30" name="Grafik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A2CB0" w:rsidRDefault="002D031E" w:rsidP="00157382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3267A290" wp14:editId="02FE3E97">
            <wp:extent cx="4572000" cy="2743200"/>
            <wp:effectExtent l="0" t="0" r="0" b="0"/>
            <wp:docPr id="31" name="Grafik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D031E" w:rsidRDefault="002D031E" w:rsidP="00157382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9A2CB0" w:rsidRDefault="009A2CB0" w:rsidP="00157382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9A2CB0" w:rsidRDefault="009A2CB0" w:rsidP="00157382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9A2CB0" w:rsidRDefault="002D031E" w:rsidP="00157382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00BEE8BE" wp14:editId="34C6444E">
            <wp:extent cx="4572000" cy="2743200"/>
            <wp:effectExtent l="0" t="0" r="0" b="0"/>
            <wp:docPr id="32" name="Grafik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A2CB0" w:rsidRDefault="009A2CB0" w:rsidP="00157382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9A2CB0" w:rsidRDefault="009A2CB0" w:rsidP="00157382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9A2CB0" w:rsidRDefault="009A2CB0" w:rsidP="00157382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9A2CB0" w:rsidRDefault="009A2CB0" w:rsidP="00157382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9A2CB0" w:rsidRDefault="009A2CB0" w:rsidP="00157382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9A2CB0" w:rsidRDefault="009A2CB0" w:rsidP="00157382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9A2CB0" w:rsidRDefault="009A2CB0" w:rsidP="00157382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9A2CB0" w:rsidRDefault="009A2CB0" w:rsidP="00157382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9A2CB0" w:rsidRDefault="009A2CB0" w:rsidP="00157382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9A2CB0" w:rsidRDefault="009A2CB0" w:rsidP="00157382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1727CB" w:rsidRDefault="001727CB" w:rsidP="002B6438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1727CB" w:rsidRDefault="001727CB" w:rsidP="002B6438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873826" w:rsidRDefault="00873826" w:rsidP="002B6438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1727CB" w:rsidRDefault="001727CB" w:rsidP="002B6438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1727CB" w:rsidRDefault="001727CB" w:rsidP="002B6438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F32057" w:rsidRDefault="00F32057" w:rsidP="002B6438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4601BF" w:rsidRDefault="004601BF" w:rsidP="002B6438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9A2CB0" w:rsidRDefault="009A2CB0" w:rsidP="002B6438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9A2CB0" w:rsidRDefault="009A2CB0" w:rsidP="002B6438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9A2CB0" w:rsidRDefault="009A2CB0" w:rsidP="002B6438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9A2CB0" w:rsidRDefault="009A2CB0" w:rsidP="002B6438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4601BF" w:rsidRDefault="004601BF" w:rsidP="002B6438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8211F4" w:rsidRDefault="00CC36EA" w:rsidP="002B6438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5073238E" wp14:editId="4EA3EAE9">
            <wp:extent cx="4572000" cy="2743200"/>
            <wp:effectExtent l="0" t="0" r="0" b="0"/>
            <wp:docPr id="33" name="Grafik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C36EA" w:rsidRDefault="00CC36EA" w:rsidP="002B6438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35110F8A" wp14:editId="645D8E91">
            <wp:extent cx="4572000" cy="2743200"/>
            <wp:effectExtent l="0" t="0" r="0" b="0"/>
            <wp:docPr id="34" name="Grafik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601BF" w:rsidRDefault="004601BF" w:rsidP="002B6438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B6341C" w:rsidRDefault="00CC36EA" w:rsidP="00CC36EA">
      <w:pPr>
        <w:pStyle w:val="KonuBal"/>
        <w:tabs>
          <w:tab w:val="left" w:pos="1440"/>
          <w:tab w:val="left" w:pos="3420"/>
          <w:tab w:val="left" w:pos="4230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52BD609E" wp14:editId="4BDB2AFA">
            <wp:extent cx="4572000" cy="2743200"/>
            <wp:effectExtent l="0" t="0" r="0" b="0"/>
            <wp:docPr id="35" name="Grafik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bookmarkStart w:id="0" w:name="_GoBack"/>
      <w:bookmarkEnd w:id="0"/>
    </w:p>
    <w:sectPr w:rsidR="00B6341C" w:rsidSect="00C67CE3">
      <w:pgSz w:w="11906" w:h="16838"/>
      <w:pgMar w:top="709" w:right="284" w:bottom="99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A53B5"/>
    <w:multiLevelType w:val="hybridMultilevel"/>
    <w:tmpl w:val="2152A8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325AF"/>
    <w:multiLevelType w:val="hybridMultilevel"/>
    <w:tmpl w:val="A4828B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83CE5"/>
    <w:multiLevelType w:val="hybridMultilevel"/>
    <w:tmpl w:val="A830CA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13D42"/>
    <w:multiLevelType w:val="hybridMultilevel"/>
    <w:tmpl w:val="90CA0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921F3"/>
    <w:multiLevelType w:val="hybridMultilevel"/>
    <w:tmpl w:val="CE7C0D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23D15"/>
    <w:multiLevelType w:val="hybridMultilevel"/>
    <w:tmpl w:val="08029F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D0716"/>
    <w:multiLevelType w:val="hybridMultilevel"/>
    <w:tmpl w:val="2224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A733B"/>
    <w:multiLevelType w:val="hybridMultilevel"/>
    <w:tmpl w:val="F96896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9D"/>
    <w:rsid w:val="00001FC5"/>
    <w:rsid w:val="000260E0"/>
    <w:rsid w:val="0003163F"/>
    <w:rsid w:val="00041DDD"/>
    <w:rsid w:val="000543B4"/>
    <w:rsid w:val="000624AF"/>
    <w:rsid w:val="00071D4C"/>
    <w:rsid w:val="00074DE5"/>
    <w:rsid w:val="00093B0D"/>
    <w:rsid w:val="000A519D"/>
    <w:rsid w:val="000D2ACC"/>
    <w:rsid w:val="00100FB3"/>
    <w:rsid w:val="00132399"/>
    <w:rsid w:val="00157382"/>
    <w:rsid w:val="001727CB"/>
    <w:rsid w:val="00194CB1"/>
    <w:rsid w:val="00197686"/>
    <w:rsid w:val="001A42FF"/>
    <w:rsid w:val="00210D57"/>
    <w:rsid w:val="00232B15"/>
    <w:rsid w:val="00243AB2"/>
    <w:rsid w:val="00243FA1"/>
    <w:rsid w:val="0027015D"/>
    <w:rsid w:val="002934BC"/>
    <w:rsid w:val="002A3D4C"/>
    <w:rsid w:val="002B6438"/>
    <w:rsid w:val="002D031E"/>
    <w:rsid w:val="002F0998"/>
    <w:rsid w:val="003153FC"/>
    <w:rsid w:val="00316A3C"/>
    <w:rsid w:val="00335059"/>
    <w:rsid w:val="00355B14"/>
    <w:rsid w:val="00371177"/>
    <w:rsid w:val="00374E0D"/>
    <w:rsid w:val="00375B28"/>
    <w:rsid w:val="003B1CA2"/>
    <w:rsid w:val="003C2828"/>
    <w:rsid w:val="003D1AEE"/>
    <w:rsid w:val="003D6805"/>
    <w:rsid w:val="003F091E"/>
    <w:rsid w:val="004049AD"/>
    <w:rsid w:val="004063EC"/>
    <w:rsid w:val="0042187A"/>
    <w:rsid w:val="00444785"/>
    <w:rsid w:val="004601BF"/>
    <w:rsid w:val="004652E3"/>
    <w:rsid w:val="004918EC"/>
    <w:rsid w:val="004C611C"/>
    <w:rsid w:val="004D444B"/>
    <w:rsid w:val="0051445F"/>
    <w:rsid w:val="00536516"/>
    <w:rsid w:val="005B24CD"/>
    <w:rsid w:val="005D62ED"/>
    <w:rsid w:val="005F1E3A"/>
    <w:rsid w:val="005F32F9"/>
    <w:rsid w:val="00600C7E"/>
    <w:rsid w:val="00677273"/>
    <w:rsid w:val="006B45D0"/>
    <w:rsid w:val="006C3F07"/>
    <w:rsid w:val="00710D0D"/>
    <w:rsid w:val="0073734C"/>
    <w:rsid w:val="00750376"/>
    <w:rsid w:val="0075195B"/>
    <w:rsid w:val="0075535B"/>
    <w:rsid w:val="007A1812"/>
    <w:rsid w:val="007D0D24"/>
    <w:rsid w:val="007F6289"/>
    <w:rsid w:val="00803AFC"/>
    <w:rsid w:val="00817C70"/>
    <w:rsid w:val="008211F4"/>
    <w:rsid w:val="0083262C"/>
    <w:rsid w:val="008512D3"/>
    <w:rsid w:val="00861864"/>
    <w:rsid w:val="00871F1D"/>
    <w:rsid w:val="00873826"/>
    <w:rsid w:val="008F2B3C"/>
    <w:rsid w:val="009105B7"/>
    <w:rsid w:val="00924A33"/>
    <w:rsid w:val="00924E72"/>
    <w:rsid w:val="009446B5"/>
    <w:rsid w:val="00955DC9"/>
    <w:rsid w:val="00962E67"/>
    <w:rsid w:val="00970664"/>
    <w:rsid w:val="00981773"/>
    <w:rsid w:val="00984D1E"/>
    <w:rsid w:val="00992604"/>
    <w:rsid w:val="009A2CB0"/>
    <w:rsid w:val="009E0F80"/>
    <w:rsid w:val="00A37299"/>
    <w:rsid w:val="00A41690"/>
    <w:rsid w:val="00A72B9D"/>
    <w:rsid w:val="00AB1698"/>
    <w:rsid w:val="00AC3136"/>
    <w:rsid w:val="00AF6EC0"/>
    <w:rsid w:val="00AF77DB"/>
    <w:rsid w:val="00B03E66"/>
    <w:rsid w:val="00B2149B"/>
    <w:rsid w:val="00B6341C"/>
    <w:rsid w:val="00B81743"/>
    <w:rsid w:val="00BB0A2A"/>
    <w:rsid w:val="00BC0A98"/>
    <w:rsid w:val="00C029E6"/>
    <w:rsid w:val="00C14C9C"/>
    <w:rsid w:val="00C22764"/>
    <w:rsid w:val="00C24F72"/>
    <w:rsid w:val="00C363AC"/>
    <w:rsid w:val="00C37395"/>
    <w:rsid w:val="00C51A71"/>
    <w:rsid w:val="00C6002B"/>
    <w:rsid w:val="00C67400"/>
    <w:rsid w:val="00C67CE3"/>
    <w:rsid w:val="00C7181A"/>
    <w:rsid w:val="00C71F8B"/>
    <w:rsid w:val="00C86095"/>
    <w:rsid w:val="00CA22ED"/>
    <w:rsid w:val="00CA3AEA"/>
    <w:rsid w:val="00CB7066"/>
    <w:rsid w:val="00CC36EA"/>
    <w:rsid w:val="00CC4362"/>
    <w:rsid w:val="00CD1C94"/>
    <w:rsid w:val="00CD415F"/>
    <w:rsid w:val="00D45B67"/>
    <w:rsid w:val="00D47AC9"/>
    <w:rsid w:val="00D554A6"/>
    <w:rsid w:val="00D64607"/>
    <w:rsid w:val="00D7194F"/>
    <w:rsid w:val="00D83252"/>
    <w:rsid w:val="00D84B84"/>
    <w:rsid w:val="00DA36A0"/>
    <w:rsid w:val="00E279BB"/>
    <w:rsid w:val="00E6144D"/>
    <w:rsid w:val="00E74555"/>
    <w:rsid w:val="00E750D9"/>
    <w:rsid w:val="00E83B6D"/>
    <w:rsid w:val="00E965E7"/>
    <w:rsid w:val="00EA2BAA"/>
    <w:rsid w:val="00EB055D"/>
    <w:rsid w:val="00EB0863"/>
    <w:rsid w:val="00EE639B"/>
    <w:rsid w:val="00F01718"/>
    <w:rsid w:val="00F16CA2"/>
    <w:rsid w:val="00F32057"/>
    <w:rsid w:val="00F40B12"/>
    <w:rsid w:val="00F616A5"/>
    <w:rsid w:val="00F8661F"/>
    <w:rsid w:val="00F86F62"/>
    <w:rsid w:val="00FB7408"/>
    <w:rsid w:val="00FB7E29"/>
    <w:rsid w:val="00FC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B463D-CC92-43CA-92CA-0241F6C9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A72B9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72B9D"/>
    <w:rPr>
      <w:rFonts w:ascii="Arial" w:eastAsia="Times New Roman" w:hAnsi="Arial" w:cs="Arial"/>
      <w:b/>
      <w:bCs/>
      <w:kern w:val="28"/>
      <w:sz w:val="32"/>
      <w:szCs w:val="32"/>
      <w:lang w:eastAsia="tr-TR"/>
    </w:rPr>
  </w:style>
  <w:style w:type="character" w:styleId="Kpr">
    <w:name w:val="Hyperlink"/>
    <w:basedOn w:val="VarsaylanParagrafYazTipi"/>
    <w:rsid w:val="00074DE5"/>
    <w:rPr>
      <w:color w:val="0000FF"/>
      <w:u w:val="single"/>
    </w:rPr>
  </w:style>
  <w:style w:type="paragraph" w:styleId="AralkYok">
    <w:name w:val="No Spacing"/>
    <w:uiPriority w:val="1"/>
    <w:qFormat/>
    <w:rsid w:val="0007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3B6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3B6D"/>
    <w:rPr>
      <w:rFonts w:ascii="Tahoma" w:eastAsia="Times New Roman" w:hAnsi="Tahoma" w:cs="Tahoma"/>
      <w:sz w:val="16"/>
      <w:szCs w:val="16"/>
      <w:lang w:eastAsia="tr-TR"/>
    </w:rPr>
  </w:style>
  <w:style w:type="paragraph" w:styleId="ResimYazs">
    <w:name w:val="caption"/>
    <w:basedOn w:val="Normal"/>
    <w:next w:val="Normal"/>
    <w:uiPriority w:val="35"/>
    <w:unhideWhenUsed/>
    <w:qFormat/>
    <w:rsid w:val="00C7181A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eParagraf">
    <w:name w:val="List Paragraph"/>
    <w:basedOn w:val="Normal"/>
    <w:uiPriority w:val="34"/>
    <w:qFormat/>
    <w:rsid w:val="00EA2B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theme" Target="theme/theme1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P\Desktop\M&#252;dek%20Anket\&#304;&#351;veren%20ara&#351;t&#305;rmas&#305;19.11.2019_2018%202019%20d&#246;nem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P\Desktop\M&#252;dek%20Anket\&#304;&#351;veren%20Ara&#351;t&#305;rmas&#305;%202012%202019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P\Desktop\M&#252;dek%20Anket\&#304;&#351;veren%20Ara&#351;t&#305;rmas&#305;%202012%202019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P\Desktop\M&#252;dek%20Anket\&#304;&#351;veren%20Ara&#351;t&#305;rmas&#305;%202012%202019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P\Desktop\M&#252;dek%20Anket\&#304;&#351;veren%20Ara&#351;t&#305;rmas&#305;%202012%202019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P\Desktop\M&#252;dek%20Anket\&#304;&#351;veren%20Ara&#351;t&#305;rmas&#305;%202012%202019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P\Desktop\M&#252;dek%20Anket\&#304;&#351;veren%20Ara&#351;t&#305;rmas&#305;%202012%202019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P\Desktop\M&#252;dek%20Anket\&#304;&#351;veren%20Ara&#351;t&#305;rmas&#305;%202012%202019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P\Desktop\M&#252;dek%20Anket\&#304;&#351;veren%20Ara&#351;t&#305;rmas&#305;%202012%202019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P\Desktop\M&#252;dek%20Anket\&#304;&#351;veren%20ara&#351;t&#305;rmas&#305;19.11.2019_2018%202019%20d&#246;nemi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P\Desktop\M&#252;dek%20Anket\&#304;&#351;veren%20Ara&#351;t&#305;rmas&#305;%202012%202019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P\Desktop\M&#252;dek%20Anket\&#304;&#351;veren%20Ara&#351;t&#305;rmas&#305;%202012%202019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P\Desktop\M&#252;dek%20Anket\&#304;&#351;veren%20Ara&#351;t&#305;rmas&#305;%202012%202019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P\Desktop\M&#252;dek%20Anket\&#304;&#351;veren%20Ara&#351;t&#305;rmas&#305;%202012%202019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P\Desktop\M&#252;dek%20Anket\&#304;&#351;veren%20Ara&#351;t&#305;rmas&#305;%202012%202019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P\Desktop\M&#252;dek%20Anket\&#304;&#351;veren%20Ara&#351;t&#305;rmas&#305;%202012%202019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P\Desktop\M&#252;dek%20Anket\&#304;&#351;veren%20Ara&#351;t&#305;rmas&#305;%202012%202019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Eğitim Durumu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'[İşveren araştırması19.11.2019_2018 2019 dönemi.xlsx]Demografik'!$A$94:$A$95</c:f>
              <c:strCache>
                <c:ptCount val="2"/>
                <c:pt idx="0">
                  <c:v>Lisans</c:v>
                </c:pt>
                <c:pt idx="1">
                  <c:v>Yüksek Lisans</c:v>
                </c:pt>
              </c:strCache>
            </c:strRef>
          </c:cat>
          <c:val>
            <c:numRef>
              <c:f>'[İşveren araştırması19.11.2019_2018 2019 dönemi.xlsx]Demografik'!$B$94:$B$95</c:f>
              <c:numCache>
                <c:formatCode>General</c:formatCode>
                <c:ptCount val="2"/>
                <c:pt idx="0">
                  <c:v>59</c:v>
                </c:pt>
                <c:pt idx="1">
                  <c:v>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Yabancı Dil Bilgisinin Yeterli Düzeyde Olması 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Sayfa1!$L$81</c:f>
              <c:strCache>
                <c:ptCount val="1"/>
                <c:pt idx="0">
                  <c:v>2012-2013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Sayfa1!$K$82:$K$87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İyi</c:v>
                </c:pt>
                <c:pt idx="5">
                  <c:v>Mükemmel</c:v>
                </c:pt>
              </c:strCache>
            </c:strRef>
          </c:cat>
          <c:val>
            <c:numRef>
              <c:f>Sayfa1!$L$82:$L$87</c:f>
              <c:numCache>
                <c:formatCode>General</c:formatCode>
                <c:ptCount val="6"/>
                <c:pt idx="0">
                  <c:v>0.05</c:v>
                </c:pt>
                <c:pt idx="1">
                  <c:v>0</c:v>
                </c:pt>
                <c:pt idx="2">
                  <c:v>7.0000000000000007E-2</c:v>
                </c:pt>
                <c:pt idx="3">
                  <c:v>0.3</c:v>
                </c:pt>
                <c:pt idx="4">
                  <c:v>0.38</c:v>
                </c:pt>
                <c:pt idx="5">
                  <c:v>0.2</c:v>
                </c:pt>
              </c:numCache>
            </c:numRef>
          </c:val>
        </c:ser>
        <c:ser>
          <c:idx val="1"/>
          <c:order val="1"/>
          <c:tx>
            <c:strRef>
              <c:f>Sayfa1!$M$81</c:f>
              <c:strCache>
                <c:ptCount val="1"/>
                <c:pt idx="0">
                  <c:v>2013-2014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Sayfa1!$K$82:$K$87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İyi</c:v>
                </c:pt>
                <c:pt idx="5">
                  <c:v>Mükemmel</c:v>
                </c:pt>
              </c:strCache>
            </c:strRef>
          </c:cat>
          <c:val>
            <c:numRef>
              <c:f>Sayfa1!$M$82:$M$87</c:f>
              <c:numCache>
                <c:formatCode>General</c:formatCode>
                <c:ptCount val="6"/>
                <c:pt idx="0">
                  <c:v>0.04</c:v>
                </c:pt>
                <c:pt idx="1">
                  <c:v>0.02</c:v>
                </c:pt>
                <c:pt idx="2">
                  <c:v>0.04</c:v>
                </c:pt>
                <c:pt idx="3">
                  <c:v>0.28999999999999998</c:v>
                </c:pt>
                <c:pt idx="4">
                  <c:v>0.18</c:v>
                </c:pt>
                <c:pt idx="5">
                  <c:v>0.44</c:v>
                </c:pt>
              </c:numCache>
            </c:numRef>
          </c:val>
        </c:ser>
        <c:ser>
          <c:idx val="2"/>
          <c:order val="2"/>
          <c:tx>
            <c:strRef>
              <c:f>Sayfa1!$N$81</c:f>
              <c:strCache>
                <c:ptCount val="1"/>
                <c:pt idx="0">
                  <c:v>2014-2015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Sayfa1!$K$82:$K$87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İyi</c:v>
                </c:pt>
                <c:pt idx="5">
                  <c:v>Mükemmel</c:v>
                </c:pt>
              </c:strCache>
            </c:strRef>
          </c:cat>
          <c:val>
            <c:numRef>
              <c:f>Sayfa1!$N$82:$N$87</c:f>
              <c:numCache>
                <c:formatCode>General</c:formatCode>
                <c:ptCount val="6"/>
                <c:pt idx="0">
                  <c:v>0.08</c:v>
                </c:pt>
                <c:pt idx="1">
                  <c:v>0.02</c:v>
                </c:pt>
                <c:pt idx="2">
                  <c:v>0.09</c:v>
                </c:pt>
                <c:pt idx="3">
                  <c:v>0.18</c:v>
                </c:pt>
                <c:pt idx="4">
                  <c:v>0.38</c:v>
                </c:pt>
                <c:pt idx="5">
                  <c:v>0.26</c:v>
                </c:pt>
              </c:numCache>
            </c:numRef>
          </c:val>
        </c:ser>
        <c:ser>
          <c:idx val="3"/>
          <c:order val="3"/>
          <c:tx>
            <c:strRef>
              <c:f>Sayfa1!$O$81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Sayfa1!$K$82:$K$87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İyi</c:v>
                </c:pt>
                <c:pt idx="5">
                  <c:v>Mükemmel</c:v>
                </c:pt>
              </c:strCache>
            </c:strRef>
          </c:cat>
          <c:val>
            <c:numRef>
              <c:f>Sayfa1!$O$82:$O$87</c:f>
              <c:numCache>
                <c:formatCode>General</c:formatCode>
                <c:ptCount val="6"/>
                <c:pt idx="0">
                  <c:v>0.06</c:v>
                </c:pt>
                <c:pt idx="1">
                  <c:v>0</c:v>
                </c:pt>
                <c:pt idx="2">
                  <c:v>0.06</c:v>
                </c:pt>
                <c:pt idx="3">
                  <c:v>0.23</c:v>
                </c:pt>
                <c:pt idx="4">
                  <c:v>0.36</c:v>
                </c:pt>
                <c:pt idx="5">
                  <c:v>0.3</c:v>
                </c:pt>
              </c:numCache>
            </c:numRef>
          </c:val>
        </c:ser>
        <c:ser>
          <c:idx val="4"/>
          <c:order val="4"/>
          <c:tx>
            <c:strRef>
              <c:f>Sayfa1!$P$81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Sayfa1!$K$82:$K$87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İyi</c:v>
                </c:pt>
                <c:pt idx="5">
                  <c:v>Mükemmel</c:v>
                </c:pt>
              </c:strCache>
            </c:strRef>
          </c:cat>
          <c:val>
            <c:numRef>
              <c:f>Sayfa1!$P$82:$P$87</c:f>
              <c:numCache>
                <c:formatCode>General</c:formatCode>
                <c:ptCount val="6"/>
                <c:pt idx="0">
                  <c:v>0.03</c:v>
                </c:pt>
                <c:pt idx="1">
                  <c:v>0.01</c:v>
                </c:pt>
                <c:pt idx="2">
                  <c:v>0.03</c:v>
                </c:pt>
                <c:pt idx="3">
                  <c:v>0.28000000000000003</c:v>
                </c:pt>
                <c:pt idx="4">
                  <c:v>0.27</c:v>
                </c:pt>
                <c:pt idx="5">
                  <c:v>0.38</c:v>
                </c:pt>
              </c:numCache>
            </c:numRef>
          </c:val>
        </c:ser>
        <c:ser>
          <c:idx val="5"/>
          <c:order val="5"/>
          <c:tx>
            <c:strRef>
              <c:f>Sayfa1!$Q$81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Sayfa1!$K$82:$K$87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İyi</c:v>
                </c:pt>
                <c:pt idx="5">
                  <c:v>Mükemmel</c:v>
                </c:pt>
              </c:strCache>
            </c:strRef>
          </c:cat>
          <c:val>
            <c:numRef>
              <c:f>Sayfa1!$Q$82:$Q$87</c:f>
              <c:numCache>
                <c:formatCode>General</c:formatCode>
                <c:ptCount val="6"/>
                <c:pt idx="0">
                  <c:v>0.12</c:v>
                </c:pt>
                <c:pt idx="1">
                  <c:v>0.01</c:v>
                </c:pt>
                <c:pt idx="2">
                  <c:v>0.08</c:v>
                </c:pt>
                <c:pt idx="3">
                  <c:v>0.28999999999999998</c:v>
                </c:pt>
                <c:pt idx="4">
                  <c:v>0.3</c:v>
                </c:pt>
                <c:pt idx="5">
                  <c:v>0.2</c:v>
                </c:pt>
              </c:numCache>
            </c:numRef>
          </c:val>
        </c:ser>
        <c:ser>
          <c:idx val="6"/>
          <c:order val="6"/>
          <c:tx>
            <c:strRef>
              <c:f>Sayfa1!$R$81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Sayfa1!$K$82:$K$87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İyi</c:v>
                </c:pt>
                <c:pt idx="5">
                  <c:v>Mükemmel</c:v>
                </c:pt>
              </c:strCache>
            </c:strRef>
          </c:cat>
          <c:val>
            <c:numRef>
              <c:f>Sayfa1!$R$82:$R$87</c:f>
              <c:numCache>
                <c:formatCode>General</c:formatCode>
                <c:ptCount val="6"/>
                <c:pt idx="0">
                  <c:v>0.04</c:v>
                </c:pt>
                <c:pt idx="1">
                  <c:v>0</c:v>
                </c:pt>
                <c:pt idx="2">
                  <c:v>7.0000000000000007E-2</c:v>
                </c:pt>
                <c:pt idx="3">
                  <c:v>0.25</c:v>
                </c:pt>
                <c:pt idx="4">
                  <c:v>0.31</c:v>
                </c:pt>
                <c:pt idx="5">
                  <c:v>0.34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622367560"/>
        <c:axId val="622373832"/>
      </c:barChart>
      <c:catAx>
        <c:axId val="6223675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2373832"/>
        <c:crosses val="autoZero"/>
        <c:auto val="1"/>
        <c:lblAlgn val="ctr"/>
        <c:lblOffset val="100"/>
        <c:noMultiLvlLbl val="0"/>
      </c:catAx>
      <c:valAx>
        <c:axId val="6223738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22367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u="none" strike="noStrike" cap="all" normalizeH="0" baseline="0">
                <a:effectLst/>
              </a:rPr>
              <a:t>Teknolojik Gelişime Açık ve Konusunda Uzmanlaşmış Olması</a:t>
            </a:r>
            <a:r>
              <a:rPr lang="en-US" sz="1200" b="1" i="0" u="none" strike="noStrike" cap="all" normalizeH="0" baseline="0"/>
              <a:t> 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Sayfa1!$C$107</c:f>
              <c:strCache>
                <c:ptCount val="1"/>
                <c:pt idx="0">
                  <c:v>2012-2013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Sayfa1!$B$108:$B$113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Sayfa1!$C$108:$C$113</c:f>
              <c:numCache>
                <c:formatCode>General</c:formatCode>
                <c:ptCount val="6"/>
                <c:pt idx="0">
                  <c:v>0.05</c:v>
                </c:pt>
                <c:pt idx="1">
                  <c:v>0</c:v>
                </c:pt>
                <c:pt idx="2">
                  <c:v>0.13</c:v>
                </c:pt>
                <c:pt idx="3">
                  <c:v>0.2</c:v>
                </c:pt>
                <c:pt idx="4">
                  <c:v>0.34</c:v>
                </c:pt>
                <c:pt idx="5">
                  <c:v>0.28999999999999998</c:v>
                </c:pt>
              </c:numCache>
            </c:numRef>
          </c:val>
        </c:ser>
        <c:ser>
          <c:idx val="1"/>
          <c:order val="1"/>
          <c:tx>
            <c:strRef>
              <c:f>Sayfa1!$D$107</c:f>
              <c:strCache>
                <c:ptCount val="1"/>
                <c:pt idx="0">
                  <c:v>2013-2014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Sayfa1!$B$108:$B$113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Sayfa1!$D$108:$D$113</c:f>
              <c:numCache>
                <c:formatCode>General</c:formatCode>
                <c:ptCount val="6"/>
                <c:pt idx="0">
                  <c:v>0.05</c:v>
                </c:pt>
                <c:pt idx="1">
                  <c:v>0</c:v>
                </c:pt>
                <c:pt idx="2">
                  <c:v>0.02</c:v>
                </c:pt>
                <c:pt idx="3">
                  <c:v>0.22</c:v>
                </c:pt>
                <c:pt idx="4">
                  <c:v>0.37</c:v>
                </c:pt>
                <c:pt idx="5">
                  <c:v>0.34</c:v>
                </c:pt>
              </c:numCache>
            </c:numRef>
          </c:val>
        </c:ser>
        <c:ser>
          <c:idx val="2"/>
          <c:order val="2"/>
          <c:tx>
            <c:strRef>
              <c:f>Sayfa1!$E$107</c:f>
              <c:strCache>
                <c:ptCount val="1"/>
                <c:pt idx="0">
                  <c:v>2014-2015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Sayfa1!$B$108:$B$113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Sayfa1!$E$108:$E$113</c:f>
              <c:numCache>
                <c:formatCode>General</c:formatCode>
                <c:ptCount val="6"/>
                <c:pt idx="0">
                  <c:v>0.05</c:v>
                </c:pt>
                <c:pt idx="1">
                  <c:v>0</c:v>
                </c:pt>
                <c:pt idx="2">
                  <c:v>0.03</c:v>
                </c:pt>
                <c:pt idx="3">
                  <c:v>0.18</c:v>
                </c:pt>
                <c:pt idx="4">
                  <c:v>0.35</c:v>
                </c:pt>
                <c:pt idx="5">
                  <c:v>0.39</c:v>
                </c:pt>
              </c:numCache>
            </c:numRef>
          </c:val>
        </c:ser>
        <c:ser>
          <c:idx val="3"/>
          <c:order val="3"/>
          <c:tx>
            <c:strRef>
              <c:f>Sayfa1!$F$107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Sayfa1!$B$108:$B$113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Sayfa1!$F$108:$F$113</c:f>
              <c:numCache>
                <c:formatCode>General</c:formatCode>
                <c:ptCount val="6"/>
                <c:pt idx="0">
                  <c:v>0.01</c:v>
                </c:pt>
                <c:pt idx="1">
                  <c:v>0.01</c:v>
                </c:pt>
                <c:pt idx="2">
                  <c:v>0</c:v>
                </c:pt>
                <c:pt idx="3">
                  <c:v>0.23</c:v>
                </c:pt>
                <c:pt idx="4">
                  <c:v>0.34</c:v>
                </c:pt>
                <c:pt idx="5">
                  <c:v>0.4</c:v>
                </c:pt>
              </c:numCache>
            </c:numRef>
          </c:val>
        </c:ser>
        <c:ser>
          <c:idx val="4"/>
          <c:order val="4"/>
          <c:tx>
            <c:strRef>
              <c:f>Sayfa1!$G$107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Sayfa1!$B$108:$B$113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Sayfa1!$G$108:$G$113</c:f>
              <c:numCache>
                <c:formatCode>General</c:formatCode>
                <c:ptCount val="6"/>
                <c:pt idx="0">
                  <c:v>0.04</c:v>
                </c:pt>
                <c:pt idx="1">
                  <c:v>0</c:v>
                </c:pt>
                <c:pt idx="2">
                  <c:v>0.01</c:v>
                </c:pt>
                <c:pt idx="3">
                  <c:v>0.15</c:v>
                </c:pt>
                <c:pt idx="4">
                  <c:v>0.34</c:v>
                </c:pt>
                <c:pt idx="5">
                  <c:v>0.46</c:v>
                </c:pt>
              </c:numCache>
            </c:numRef>
          </c:val>
        </c:ser>
        <c:ser>
          <c:idx val="5"/>
          <c:order val="5"/>
          <c:tx>
            <c:strRef>
              <c:f>Sayfa1!$H$107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Sayfa1!$B$108:$B$113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Sayfa1!$H$108:$H$113</c:f>
              <c:numCache>
                <c:formatCode>General</c:formatCode>
                <c:ptCount val="6"/>
                <c:pt idx="0">
                  <c:v>0.01</c:v>
                </c:pt>
                <c:pt idx="1">
                  <c:v>0</c:v>
                </c:pt>
                <c:pt idx="2">
                  <c:v>0.06</c:v>
                </c:pt>
                <c:pt idx="3">
                  <c:v>0.16</c:v>
                </c:pt>
                <c:pt idx="4">
                  <c:v>0.4</c:v>
                </c:pt>
                <c:pt idx="5">
                  <c:v>0.37</c:v>
                </c:pt>
              </c:numCache>
            </c:numRef>
          </c:val>
        </c:ser>
        <c:ser>
          <c:idx val="6"/>
          <c:order val="6"/>
          <c:tx>
            <c:strRef>
              <c:f>Sayfa1!$I$107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Sayfa1!$B$108:$B$113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Sayfa1!$I$108:$I$113</c:f>
              <c:numCache>
                <c:formatCode>General</c:formatCode>
                <c:ptCount val="6"/>
                <c:pt idx="0">
                  <c:v>0.03</c:v>
                </c:pt>
                <c:pt idx="1">
                  <c:v>0</c:v>
                </c:pt>
                <c:pt idx="2">
                  <c:v>7.0000000000000007E-2</c:v>
                </c:pt>
                <c:pt idx="3">
                  <c:v>0.28000000000000003</c:v>
                </c:pt>
                <c:pt idx="4">
                  <c:v>0.34</c:v>
                </c:pt>
                <c:pt idx="5">
                  <c:v>0.28000000000000003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622370304"/>
        <c:axId val="622371480"/>
      </c:barChart>
      <c:catAx>
        <c:axId val="622370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2371480"/>
        <c:crosses val="autoZero"/>
        <c:auto val="1"/>
        <c:lblAlgn val="ctr"/>
        <c:lblOffset val="100"/>
        <c:noMultiLvlLbl val="0"/>
      </c:catAx>
      <c:valAx>
        <c:axId val="6223714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22370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u="none" strike="noStrike" cap="all" normalizeH="0" baseline="0">
                <a:effectLst/>
              </a:rPr>
              <a:t>Yaşam Boyu Öğrenmeyi ve Kişisel Gelişimi Önemsemesi</a:t>
            </a:r>
            <a:r>
              <a:rPr lang="en-US" sz="1200" b="1" i="0" u="none" strike="noStrike" cap="all" normalizeH="0" baseline="0"/>
              <a:t> 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Sayfa1!$L$107</c:f>
              <c:strCache>
                <c:ptCount val="1"/>
                <c:pt idx="0">
                  <c:v>2012-2013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Sayfa1!$K$108:$K$113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Sayfa1!$L$108:$L$113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0.23</c:v>
                </c:pt>
                <c:pt idx="4">
                  <c:v>0.34</c:v>
                </c:pt>
                <c:pt idx="5">
                  <c:v>0.43</c:v>
                </c:pt>
              </c:numCache>
            </c:numRef>
          </c:val>
        </c:ser>
        <c:ser>
          <c:idx val="1"/>
          <c:order val="1"/>
          <c:tx>
            <c:strRef>
              <c:f>Sayfa1!$M$107</c:f>
              <c:strCache>
                <c:ptCount val="1"/>
                <c:pt idx="0">
                  <c:v>2013-2014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Sayfa1!$K$108:$K$113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Sayfa1!$M$108:$M$113</c:f>
              <c:numCache>
                <c:formatCode>General</c:formatCode>
                <c:ptCount val="6"/>
                <c:pt idx="0">
                  <c:v>0.05</c:v>
                </c:pt>
                <c:pt idx="1">
                  <c:v>0</c:v>
                </c:pt>
                <c:pt idx="2">
                  <c:v>0.02</c:v>
                </c:pt>
                <c:pt idx="3">
                  <c:v>0.1</c:v>
                </c:pt>
                <c:pt idx="4">
                  <c:v>0.32</c:v>
                </c:pt>
                <c:pt idx="5">
                  <c:v>0.51</c:v>
                </c:pt>
              </c:numCache>
            </c:numRef>
          </c:val>
        </c:ser>
        <c:ser>
          <c:idx val="2"/>
          <c:order val="2"/>
          <c:tx>
            <c:strRef>
              <c:f>Sayfa1!$N$107</c:f>
              <c:strCache>
                <c:ptCount val="1"/>
                <c:pt idx="0">
                  <c:v>2014-2015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Sayfa1!$K$108:$K$113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Sayfa1!$N$108:$N$113</c:f>
              <c:numCache>
                <c:formatCode>General</c:formatCode>
                <c:ptCount val="6"/>
                <c:pt idx="0">
                  <c:v>0.05</c:v>
                </c:pt>
                <c:pt idx="1">
                  <c:v>0</c:v>
                </c:pt>
                <c:pt idx="2">
                  <c:v>0.03</c:v>
                </c:pt>
                <c:pt idx="3">
                  <c:v>0.12</c:v>
                </c:pt>
                <c:pt idx="4">
                  <c:v>0.28999999999999998</c:v>
                </c:pt>
                <c:pt idx="5">
                  <c:v>0.52</c:v>
                </c:pt>
              </c:numCache>
            </c:numRef>
          </c:val>
        </c:ser>
        <c:ser>
          <c:idx val="3"/>
          <c:order val="3"/>
          <c:tx>
            <c:strRef>
              <c:f>Sayfa1!$O$107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Sayfa1!$K$108:$K$113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Sayfa1!$O$108:$O$113</c:f>
              <c:numCache>
                <c:formatCode>General</c:formatCode>
                <c:ptCount val="6"/>
                <c:pt idx="0">
                  <c:v>0.01</c:v>
                </c:pt>
                <c:pt idx="1">
                  <c:v>0.01</c:v>
                </c:pt>
                <c:pt idx="2">
                  <c:v>0</c:v>
                </c:pt>
                <c:pt idx="3">
                  <c:v>0.15</c:v>
                </c:pt>
                <c:pt idx="4">
                  <c:v>0.33</c:v>
                </c:pt>
                <c:pt idx="5">
                  <c:v>0.49</c:v>
                </c:pt>
              </c:numCache>
            </c:numRef>
          </c:val>
        </c:ser>
        <c:ser>
          <c:idx val="4"/>
          <c:order val="4"/>
          <c:tx>
            <c:strRef>
              <c:f>Sayfa1!$P$107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Sayfa1!$K$108:$K$113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Sayfa1!$P$108:$P$113</c:f>
              <c:numCache>
                <c:formatCode>General</c:formatCode>
                <c:ptCount val="6"/>
                <c:pt idx="0">
                  <c:v>0.03</c:v>
                </c:pt>
                <c:pt idx="1">
                  <c:v>0</c:v>
                </c:pt>
                <c:pt idx="2">
                  <c:v>0.01</c:v>
                </c:pt>
                <c:pt idx="3">
                  <c:v>0.16</c:v>
                </c:pt>
                <c:pt idx="4">
                  <c:v>0.27</c:v>
                </c:pt>
                <c:pt idx="5">
                  <c:v>0.53</c:v>
                </c:pt>
              </c:numCache>
            </c:numRef>
          </c:val>
        </c:ser>
        <c:ser>
          <c:idx val="5"/>
          <c:order val="5"/>
          <c:tx>
            <c:strRef>
              <c:f>Sayfa1!$Q$107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Sayfa1!$K$108:$K$113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Sayfa1!$Q$108:$Q$113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0.01</c:v>
                </c:pt>
                <c:pt idx="3">
                  <c:v>0.22</c:v>
                </c:pt>
                <c:pt idx="4">
                  <c:v>0.28999999999999998</c:v>
                </c:pt>
                <c:pt idx="5">
                  <c:v>0.48</c:v>
                </c:pt>
              </c:numCache>
            </c:numRef>
          </c:val>
        </c:ser>
        <c:ser>
          <c:idx val="6"/>
          <c:order val="6"/>
          <c:tx>
            <c:strRef>
              <c:f>Sayfa1!$R$107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Sayfa1!$K$108:$K$113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Sayfa1!$R$108:$R$113</c:f>
              <c:numCache>
                <c:formatCode>General</c:formatCode>
                <c:ptCount val="6"/>
                <c:pt idx="0">
                  <c:v>0.01</c:v>
                </c:pt>
                <c:pt idx="1">
                  <c:v>0</c:v>
                </c:pt>
                <c:pt idx="2">
                  <c:v>0.03</c:v>
                </c:pt>
                <c:pt idx="3">
                  <c:v>0.24</c:v>
                </c:pt>
                <c:pt idx="4">
                  <c:v>0.43</c:v>
                </c:pt>
                <c:pt idx="5">
                  <c:v>0.28000000000000003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622371088"/>
        <c:axId val="622372264"/>
      </c:barChart>
      <c:catAx>
        <c:axId val="6223710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2372264"/>
        <c:crosses val="autoZero"/>
        <c:auto val="1"/>
        <c:lblAlgn val="ctr"/>
        <c:lblOffset val="100"/>
        <c:noMultiLvlLbl val="0"/>
      </c:catAx>
      <c:valAx>
        <c:axId val="6223722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22371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Modern Tasarım Yöntemlerini, Teknik ve araçları Seçme ve Kullanma Becerisi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Sayfa1!$C$132</c:f>
              <c:strCache>
                <c:ptCount val="1"/>
                <c:pt idx="0">
                  <c:v>2012-2013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Sayfa1!$B$133:$B$138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Sayfa1!$C$133:$C$138</c:f>
              <c:numCache>
                <c:formatCode>General</c:formatCode>
                <c:ptCount val="6"/>
                <c:pt idx="0">
                  <c:v>0.05</c:v>
                </c:pt>
                <c:pt idx="1">
                  <c:v>0.02</c:v>
                </c:pt>
                <c:pt idx="2">
                  <c:v>0.05</c:v>
                </c:pt>
                <c:pt idx="3">
                  <c:v>0.23</c:v>
                </c:pt>
                <c:pt idx="4">
                  <c:v>0.36</c:v>
                </c:pt>
                <c:pt idx="5">
                  <c:v>0.28999999999999998</c:v>
                </c:pt>
              </c:numCache>
            </c:numRef>
          </c:val>
        </c:ser>
        <c:ser>
          <c:idx val="1"/>
          <c:order val="1"/>
          <c:tx>
            <c:strRef>
              <c:f>Sayfa1!$D$132</c:f>
              <c:strCache>
                <c:ptCount val="1"/>
                <c:pt idx="0">
                  <c:v>2013-2014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Sayfa1!$B$133:$B$138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Sayfa1!$D$133:$D$138</c:f>
              <c:numCache>
                <c:formatCode>General</c:formatCode>
                <c:ptCount val="6"/>
                <c:pt idx="0">
                  <c:v>7.0000000000000007E-2</c:v>
                </c:pt>
                <c:pt idx="1">
                  <c:v>0</c:v>
                </c:pt>
                <c:pt idx="2">
                  <c:v>0.05</c:v>
                </c:pt>
                <c:pt idx="3">
                  <c:v>0.28999999999999998</c:v>
                </c:pt>
                <c:pt idx="4">
                  <c:v>0.28999999999999998</c:v>
                </c:pt>
                <c:pt idx="5">
                  <c:v>0.31</c:v>
                </c:pt>
              </c:numCache>
            </c:numRef>
          </c:val>
        </c:ser>
        <c:ser>
          <c:idx val="2"/>
          <c:order val="2"/>
          <c:tx>
            <c:strRef>
              <c:f>Sayfa1!$E$132</c:f>
              <c:strCache>
                <c:ptCount val="1"/>
                <c:pt idx="0">
                  <c:v>2014-2015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Sayfa1!$B$133:$B$138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Sayfa1!$E$133:$E$138</c:f>
              <c:numCache>
                <c:formatCode>General</c:formatCode>
                <c:ptCount val="6"/>
                <c:pt idx="0">
                  <c:v>0.06</c:v>
                </c:pt>
                <c:pt idx="1">
                  <c:v>0</c:v>
                </c:pt>
                <c:pt idx="2">
                  <c:v>0.05</c:v>
                </c:pt>
                <c:pt idx="3">
                  <c:v>0.26</c:v>
                </c:pt>
                <c:pt idx="4">
                  <c:v>0.32</c:v>
                </c:pt>
                <c:pt idx="5">
                  <c:v>0.31</c:v>
                </c:pt>
              </c:numCache>
            </c:numRef>
          </c:val>
        </c:ser>
        <c:ser>
          <c:idx val="3"/>
          <c:order val="3"/>
          <c:tx>
            <c:strRef>
              <c:f>Sayfa1!$F$132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Sayfa1!$B$133:$B$138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Sayfa1!$F$133:$F$138</c:f>
              <c:numCache>
                <c:formatCode>General</c:formatCode>
                <c:ptCount val="6"/>
                <c:pt idx="0">
                  <c:v>0.02</c:v>
                </c:pt>
                <c:pt idx="1">
                  <c:v>0.01</c:v>
                </c:pt>
                <c:pt idx="2">
                  <c:v>0.02</c:v>
                </c:pt>
                <c:pt idx="3">
                  <c:v>0.22</c:v>
                </c:pt>
                <c:pt idx="4">
                  <c:v>0.32</c:v>
                </c:pt>
                <c:pt idx="5">
                  <c:v>0.4</c:v>
                </c:pt>
              </c:numCache>
            </c:numRef>
          </c:val>
        </c:ser>
        <c:ser>
          <c:idx val="4"/>
          <c:order val="4"/>
          <c:tx>
            <c:strRef>
              <c:f>Sayfa1!$G$132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Sayfa1!$B$133:$B$138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Sayfa1!$G$133:$G$138</c:f>
              <c:numCache>
                <c:formatCode>General</c:formatCode>
                <c:ptCount val="6"/>
                <c:pt idx="0">
                  <c:v>0.03</c:v>
                </c:pt>
                <c:pt idx="1">
                  <c:v>0</c:v>
                </c:pt>
                <c:pt idx="2">
                  <c:v>0.04</c:v>
                </c:pt>
                <c:pt idx="3">
                  <c:v>0.27</c:v>
                </c:pt>
                <c:pt idx="4">
                  <c:v>0.34</c:v>
                </c:pt>
                <c:pt idx="5">
                  <c:v>0.32</c:v>
                </c:pt>
              </c:numCache>
            </c:numRef>
          </c:val>
        </c:ser>
        <c:ser>
          <c:idx val="5"/>
          <c:order val="5"/>
          <c:tx>
            <c:strRef>
              <c:f>Sayfa1!$H$132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Sayfa1!$B$133:$B$138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Sayfa1!$H$133:$H$138</c:f>
              <c:numCache>
                <c:formatCode>General</c:formatCode>
                <c:ptCount val="6"/>
                <c:pt idx="0">
                  <c:v>0.03</c:v>
                </c:pt>
                <c:pt idx="1">
                  <c:v>0.01</c:v>
                </c:pt>
                <c:pt idx="2">
                  <c:v>0.09</c:v>
                </c:pt>
                <c:pt idx="3">
                  <c:v>0.19</c:v>
                </c:pt>
                <c:pt idx="4">
                  <c:v>0.38</c:v>
                </c:pt>
                <c:pt idx="5">
                  <c:v>0.3</c:v>
                </c:pt>
              </c:numCache>
            </c:numRef>
          </c:val>
        </c:ser>
        <c:ser>
          <c:idx val="6"/>
          <c:order val="6"/>
          <c:tx>
            <c:strRef>
              <c:f>Sayfa1!$I$132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Sayfa1!$B$133:$B$138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Sayfa1!$I$133:$I$138</c:f>
              <c:numCache>
                <c:formatCode>General</c:formatCode>
                <c:ptCount val="6"/>
                <c:pt idx="0">
                  <c:v>0.01</c:v>
                </c:pt>
                <c:pt idx="1">
                  <c:v>0.01</c:v>
                </c:pt>
                <c:pt idx="2">
                  <c:v>0.02</c:v>
                </c:pt>
                <c:pt idx="3">
                  <c:v>0.25</c:v>
                </c:pt>
                <c:pt idx="4">
                  <c:v>0.38</c:v>
                </c:pt>
                <c:pt idx="5">
                  <c:v>0.33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622369128"/>
        <c:axId val="622373440"/>
      </c:barChart>
      <c:catAx>
        <c:axId val="6223691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2373440"/>
        <c:crosses val="autoZero"/>
        <c:auto val="1"/>
        <c:lblAlgn val="ctr"/>
        <c:lblOffset val="100"/>
        <c:noMultiLvlLbl val="0"/>
      </c:catAx>
      <c:valAx>
        <c:axId val="62237344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22369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u="none" strike="noStrike" cap="all" normalizeH="0" baseline="0">
                <a:effectLst/>
              </a:rPr>
              <a:t>Bilgisayar ve Yeni Teknolojileri Kullanma Becerisi</a:t>
            </a:r>
            <a:r>
              <a:rPr lang="en-US" sz="1200" b="1" i="0" u="none" strike="noStrike" cap="all" normalizeH="0" baseline="0"/>
              <a:t> 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Sayfa1!$L$132</c:f>
              <c:strCache>
                <c:ptCount val="1"/>
                <c:pt idx="0">
                  <c:v>2012-2013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Sayfa1!$K$133:$K$138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Sayfa1!$L$133:$L$138</c:f>
              <c:numCache>
                <c:formatCode>General</c:formatCode>
                <c:ptCount val="6"/>
                <c:pt idx="0">
                  <c:v>0.02</c:v>
                </c:pt>
                <c:pt idx="1">
                  <c:v>0</c:v>
                </c:pt>
                <c:pt idx="2">
                  <c:v>0.04</c:v>
                </c:pt>
                <c:pt idx="3">
                  <c:v>0.18</c:v>
                </c:pt>
                <c:pt idx="4">
                  <c:v>0.34</c:v>
                </c:pt>
                <c:pt idx="5">
                  <c:v>0.43</c:v>
                </c:pt>
              </c:numCache>
            </c:numRef>
          </c:val>
        </c:ser>
        <c:ser>
          <c:idx val="1"/>
          <c:order val="1"/>
          <c:tx>
            <c:strRef>
              <c:f>Sayfa1!$M$132</c:f>
              <c:strCache>
                <c:ptCount val="1"/>
                <c:pt idx="0">
                  <c:v>2013-2014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Sayfa1!$K$133:$K$138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Sayfa1!$M$133:$M$138</c:f>
              <c:numCache>
                <c:formatCode>General</c:formatCode>
                <c:ptCount val="6"/>
                <c:pt idx="0">
                  <c:v>0</c:v>
                </c:pt>
                <c:pt idx="1">
                  <c:v>0.02</c:v>
                </c:pt>
                <c:pt idx="2">
                  <c:v>0.02</c:v>
                </c:pt>
                <c:pt idx="3">
                  <c:v>0.17</c:v>
                </c:pt>
                <c:pt idx="4">
                  <c:v>0.25</c:v>
                </c:pt>
                <c:pt idx="5">
                  <c:v>0.55000000000000004</c:v>
                </c:pt>
              </c:numCache>
            </c:numRef>
          </c:val>
        </c:ser>
        <c:ser>
          <c:idx val="2"/>
          <c:order val="2"/>
          <c:tx>
            <c:strRef>
              <c:f>Sayfa1!$N$132</c:f>
              <c:strCache>
                <c:ptCount val="1"/>
                <c:pt idx="0">
                  <c:v>2014-2015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Sayfa1!$K$133:$K$138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Sayfa1!$N$133:$N$138</c:f>
              <c:numCache>
                <c:formatCode>General</c:formatCode>
                <c:ptCount val="6"/>
                <c:pt idx="0">
                  <c:v>0.03</c:v>
                </c:pt>
                <c:pt idx="1">
                  <c:v>0</c:v>
                </c:pt>
                <c:pt idx="2">
                  <c:v>0</c:v>
                </c:pt>
                <c:pt idx="3">
                  <c:v>0.12</c:v>
                </c:pt>
                <c:pt idx="4">
                  <c:v>0.42</c:v>
                </c:pt>
                <c:pt idx="5">
                  <c:v>0.42</c:v>
                </c:pt>
              </c:numCache>
            </c:numRef>
          </c:val>
        </c:ser>
        <c:ser>
          <c:idx val="3"/>
          <c:order val="3"/>
          <c:tx>
            <c:strRef>
              <c:f>Sayfa1!$O$132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Sayfa1!$K$133:$K$138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Sayfa1!$O$133:$O$138</c:f>
              <c:numCache>
                <c:formatCode>General</c:formatCode>
                <c:ptCount val="6"/>
                <c:pt idx="0">
                  <c:v>0</c:v>
                </c:pt>
                <c:pt idx="1">
                  <c:v>0.01</c:v>
                </c:pt>
                <c:pt idx="2">
                  <c:v>0</c:v>
                </c:pt>
                <c:pt idx="3">
                  <c:v>0.17</c:v>
                </c:pt>
                <c:pt idx="4">
                  <c:v>0.44</c:v>
                </c:pt>
                <c:pt idx="5">
                  <c:v>0.38</c:v>
                </c:pt>
              </c:numCache>
            </c:numRef>
          </c:val>
        </c:ser>
        <c:ser>
          <c:idx val="4"/>
          <c:order val="4"/>
          <c:tx>
            <c:strRef>
              <c:f>Sayfa1!$P$132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Sayfa1!$K$133:$K$138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Sayfa1!$P$133:$P$138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0.2</c:v>
                </c:pt>
                <c:pt idx="4">
                  <c:v>0.34</c:v>
                </c:pt>
                <c:pt idx="5">
                  <c:v>0.46</c:v>
                </c:pt>
              </c:numCache>
            </c:numRef>
          </c:val>
        </c:ser>
        <c:ser>
          <c:idx val="5"/>
          <c:order val="5"/>
          <c:tx>
            <c:strRef>
              <c:f>Sayfa1!$Q$132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Sayfa1!$K$133:$K$138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Sayfa1!$Q$133:$Q$138</c:f>
              <c:numCache>
                <c:formatCode>General</c:formatCode>
                <c:ptCount val="6"/>
                <c:pt idx="0">
                  <c:v>0.02</c:v>
                </c:pt>
                <c:pt idx="1">
                  <c:v>0</c:v>
                </c:pt>
                <c:pt idx="2">
                  <c:v>0.02</c:v>
                </c:pt>
                <c:pt idx="3">
                  <c:v>0.26</c:v>
                </c:pt>
                <c:pt idx="4">
                  <c:v>0.26</c:v>
                </c:pt>
                <c:pt idx="5">
                  <c:v>0.44</c:v>
                </c:pt>
              </c:numCache>
            </c:numRef>
          </c:val>
        </c:ser>
        <c:ser>
          <c:idx val="6"/>
          <c:order val="6"/>
          <c:tx>
            <c:strRef>
              <c:f>Sayfa1!$R$132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Sayfa1!$K$133:$K$138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Sayfa1!$R$133:$R$138</c:f>
              <c:numCache>
                <c:formatCode>General</c:formatCode>
                <c:ptCount val="6"/>
                <c:pt idx="0">
                  <c:v>0.01</c:v>
                </c:pt>
                <c:pt idx="1">
                  <c:v>0.01</c:v>
                </c:pt>
                <c:pt idx="2">
                  <c:v>0.02</c:v>
                </c:pt>
                <c:pt idx="3">
                  <c:v>0.13</c:v>
                </c:pt>
                <c:pt idx="4">
                  <c:v>0.33</c:v>
                </c:pt>
                <c:pt idx="5">
                  <c:v>0.5</c:v>
                </c:pt>
              </c:numCache>
            </c:numRef>
          </c:val>
        </c:ser>
        <c:ser>
          <c:idx val="7"/>
          <c:order val="7"/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Sayfa1!$K$133:$K$138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Sayfa1!$K$131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622366776"/>
        <c:axId val="622369912"/>
      </c:barChart>
      <c:catAx>
        <c:axId val="6223667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2369912"/>
        <c:crosses val="autoZero"/>
        <c:auto val="1"/>
        <c:lblAlgn val="ctr"/>
        <c:lblOffset val="100"/>
        <c:noMultiLvlLbl val="0"/>
      </c:catAx>
      <c:valAx>
        <c:axId val="6223699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22366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u="none" strike="noStrike" cap="all" normalizeH="0" baseline="0">
                <a:effectLst/>
              </a:rPr>
              <a:t>Organizasyon Kapasitesinin Yüksek Olması</a:t>
            </a:r>
            <a:r>
              <a:rPr lang="en-US" sz="1200" b="1" i="0" u="none" strike="noStrike" cap="all" normalizeH="0" baseline="0"/>
              <a:t> 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Sayfa1!$C$158</c:f>
              <c:strCache>
                <c:ptCount val="1"/>
                <c:pt idx="0">
                  <c:v>2012-2013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Sayfa1!$B$159:$B$164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Sayfa1!$C$159:$C$164</c:f>
              <c:numCache>
                <c:formatCode>General</c:formatCode>
                <c:ptCount val="6"/>
                <c:pt idx="0">
                  <c:v>0.02</c:v>
                </c:pt>
                <c:pt idx="1">
                  <c:v>0</c:v>
                </c:pt>
                <c:pt idx="2">
                  <c:v>0.02</c:v>
                </c:pt>
                <c:pt idx="3">
                  <c:v>0.21</c:v>
                </c:pt>
                <c:pt idx="4">
                  <c:v>0.32</c:v>
                </c:pt>
                <c:pt idx="5">
                  <c:v>0.43</c:v>
                </c:pt>
              </c:numCache>
            </c:numRef>
          </c:val>
        </c:ser>
        <c:ser>
          <c:idx val="1"/>
          <c:order val="1"/>
          <c:tx>
            <c:strRef>
              <c:f>Sayfa1!$D$158</c:f>
              <c:strCache>
                <c:ptCount val="1"/>
                <c:pt idx="0">
                  <c:v>2013-2014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Sayfa1!$B$159:$B$164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Sayfa1!$D$159:$D$164</c:f>
              <c:numCache>
                <c:formatCode>General</c:formatCode>
                <c:ptCount val="6"/>
                <c:pt idx="0">
                  <c:v>7.0000000000000007E-2</c:v>
                </c:pt>
                <c:pt idx="1">
                  <c:v>0</c:v>
                </c:pt>
                <c:pt idx="2">
                  <c:v>0.02</c:v>
                </c:pt>
                <c:pt idx="3">
                  <c:v>0.14000000000000001</c:v>
                </c:pt>
                <c:pt idx="4">
                  <c:v>0.24</c:v>
                </c:pt>
                <c:pt idx="5">
                  <c:v>0.54</c:v>
                </c:pt>
              </c:numCache>
            </c:numRef>
          </c:val>
        </c:ser>
        <c:ser>
          <c:idx val="2"/>
          <c:order val="2"/>
          <c:tx>
            <c:strRef>
              <c:f>Sayfa1!$E$158</c:f>
              <c:strCache>
                <c:ptCount val="1"/>
                <c:pt idx="0">
                  <c:v>2014-2015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Sayfa1!$B$159:$B$164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Sayfa1!$E$159:$E$164</c:f>
              <c:numCache>
                <c:formatCode>General</c:formatCode>
                <c:ptCount val="6"/>
                <c:pt idx="0">
                  <c:v>0.05</c:v>
                </c:pt>
                <c:pt idx="1">
                  <c:v>0</c:v>
                </c:pt>
                <c:pt idx="2">
                  <c:v>0</c:v>
                </c:pt>
                <c:pt idx="3">
                  <c:v>0.14000000000000001</c:v>
                </c:pt>
                <c:pt idx="4">
                  <c:v>0.35</c:v>
                </c:pt>
                <c:pt idx="5">
                  <c:v>0.47</c:v>
                </c:pt>
              </c:numCache>
            </c:numRef>
          </c:val>
        </c:ser>
        <c:ser>
          <c:idx val="3"/>
          <c:order val="3"/>
          <c:tx>
            <c:strRef>
              <c:f>Sayfa1!$F$158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Sayfa1!$B$159:$B$164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Sayfa1!$F$159:$F$164</c:f>
              <c:numCache>
                <c:formatCode>General</c:formatCode>
                <c:ptCount val="6"/>
                <c:pt idx="0">
                  <c:v>0.01</c:v>
                </c:pt>
                <c:pt idx="1">
                  <c:v>0.01</c:v>
                </c:pt>
                <c:pt idx="2">
                  <c:v>0.01</c:v>
                </c:pt>
                <c:pt idx="3">
                  <c:v>0.17</c:v>
                </c:pt>
                <c:pt idx="4">
                  <c:v>0.26</c:v>
                </c:pt>
                <c:pt idx="5">
                  <c:v>0.53</c:v>
                </c:pt>
              </c:numCache>
            </c:numRef>
          </c:val>
        </c:ser>
        <c:ser>
          <c:idx val="4"/>
          <c:order val="4"/>
          <c:tx>
            <c:strRef>
              <c:f>Sayfa1!$G$158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Sayfa1!$B$159:$B$164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Sayfa1!$G$159:$G$164</c:f>
              <c:numCache>
                <c:formatCode>General</c:formatCode>
                <c:ptCount val="6"/>
                <c:pt idx="0">
                  <c:v>0.01</c:v>
                </c:pt>
                <c:pt idx="1">
                  <c:v>0</c:v>
                </c:pt>
                <c:pt idx="2">
                  <c:v>0.01</c:v>
                </c:pt>
                <c:pt idx="3">
                  <c:v>0.19</c:v>
                </c:pt>
                <c:pt idx="4">
                  <c:v>0.38</c:v>
                </c:pt>
                <c:pt idx="5">
                  <c:v>0.41</c:v>
                </c:pt>
              </c:numCache>
            </c:numRef>
          </c:val>
        </c:ser>
        <c:ser>
          <c:idx val="5"/>
          <c:order val="5"/>
          <c:tx>
            <c:strRef>
              <c:f>Sayfa1!$H$158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Sayfa1!$B$159:$B$164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Sayfa1!$H$159:$H$164</c:f>
              <c:numCache>
                <c:formatCode>General</c:formatCode>
                <c:ptCount val="6"/>
                <c:pt idx="0">
                  <c:v>0.03</c:v>
                </c:pt>
                <c:pt idx="1">
                  <c:v>0</c:v>
                </c:pt>
                <c:pt idx="2">
                  <c:v>0.02</c:v>
                </c:pt>
                <c:pt idx="3">
                  <c:v>0.23</c:v>
                </c:pt>
                <c:pt idx="4">
                  <c:v>0.3</c:v>
                </c:pt>
                <c:pt idx="5">
                  <c:v>0.41</c:v>
                </c:pt>
              </c:numCache>
            </c:numRef>
          </c:val>
        </c:ser>
        <c:ser>
          <c:idx val="6"/>
          <c:order val="6"/>
          <c:tx>
            <c:strRef>
              <c:f>Sayfa1!$I$158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Sayfa1!$B$159:$B$164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Sayfa1!$I$159:$I$164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0.02</c:v>
                </c:pt>
                <c:pt idx="3">
                  <c:v>0.23</c:v>
                </c:pt>
                <c:pt idx="4">
                  <c:v>0.33</c:v>
                </c:pt>
                <c:pt idx="5">
                  <c:v>0.42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635060888"/>
        <c:axId val="635066768"/>
      </c:barChart>
      <c:catAx>
        <c:axId val="6350608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5066768"/>
        <c:crosses val="autoZero"/>
        <c:auto val="1"/>
        <c:lblAlgn val="ctr"/>
        <c:lblOffset val="100"/>
        <c:noMultiLvlLbl val="0"/>
      </c:catAx>
      <c:valAx>
        <c:axId val="6350667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35060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u="none" strike="noStrike" cap="all" normalizeH="0" baseline="0">
                <a:effectLst/>
              </a:rPr>
              <a:t>Mesleki Uygulamaların Çevresel Etkileri (Sağlık, Hukuk, Çevre, Güvenlik, Toplum vb.) Hakkında Farkındalık</a:t>
            </a:r>
            <a:r>
              <a:rPr lang="en-US" sz="1200" b="1" i="0" u="none" strike="noStrike" cap="all" normalizeH="0" baseline="0"/>
              <a:t> 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Sayfa1!$L$158</c:f>
              <c:strCache>
                <c:ptCount val="1"/>
                <c:pt idx="0">
                  <c:v>2012-2013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Sayfa1!$K$159:$K$164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Sayfa1!$L$159:$L$164</c:f>
              <c:numCache>
                <c:formatCode>General</c:formatCode>
                <c:ptCount val="6"/>
                <c:pt idx="0">
                  <c:v>0.05</c:v>
                </c:pt>
                <c:pt idx="1">
                  <c:v>0.02</c:v>
                </c:pt>
                <c:pt idx="2">
                  <c:v>7.0000000000000007E-2</c:v>
                </c:pt>
                <c:pt idx="3">
                  <c:v>0.24</c:v>
                </c:pt>
                <c:pt idx="4">
                  <c:v>0.35</c:v>
                </c:pt>
                <c:pt idx="5">
                  <c:v>0.27</c:v>
                </c:pt>
              </c:numCache>
            </c:numRef>
          </c:val>
        </c:ser>
        <c:ser>
          <c:idx val="1"/>
          <c:order val="1"/>
          <c:tx>
            <c:strRef>
              <c:f>Sayfa1!$M$158</c:f>
              <c:strCache>
                <c:ptCount val="1"/>
                <c:pt idx="0">
                  <c:v>2013-2014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Sayfa1!$K$159:$K$164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Sayfa1!$M$159:$M$164</c:f>
              <c:numCache>
                <c:formatCode>General</c:formatCode>
                <c:ptCount val="6"/>
                <c:pt idx="0">
                  <c:v>7.0000000000000007E-2</c:v>
                </c:pt>
                <c:pt idx="1">
                  <c:v>0</c:v>
                </c:pt>
                <c:pt idx="2">
                  <c:v>0.02</c:v>
                </c:pt>
                <c:pt idx="3">
                  <c:v>0.22</c:v>
                </c:pt>
                <c:pt idx="4">
                  <c:v>0.27</c:v>
                </c:pt>
                <c:pt idx="5">
                  <c:v>0.42</c:v>
                </c:pt>
              </c:numCache>
            </c:numRef>
          </c:val>
        </c:ser>
        <c:ser>
          <c:idx val="2"/>
          <c:order val="2"/>
          <c:tx>
            <c:strRef>
              <c:f>Sayfa1!$N$158</c:f>
              <c:strCache>
                <c:ptCount val="1"/>
                <c:pt idx="0">
                  <c:v>2014-2015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Sayfa1!$K$159:$K$164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Sayfa1!$N$159:$N$164</c:f>
              <c:numCache>
                <c:formatCode>General</c:formatCode>
                <c:ptCount val="6"/>
                <c:pt idx="0">
                  <c:v>0.05</c:v>
                </c:pt>
                <c:pt idx="1">
                  <c:v>0</c:v>
                </c:pt>
                <c:pt idx="2">
                  <c:v>0.02</c:v>
                </c:pt>
                <c:pt idx="3">
                  <c:v>0.21</c:v>
                </c:pt>
                <c:pt idx="4">
                  <c:v>0.32</c:v>
                </c:pt>
                <c:pt idx="5">
                  <c:v>0.41</c:v>
                </c:pt>
              </c:numCache>
            </c:numRef>
          </c:val>
        </c:ser>
        <c:ser>
          <c:idx val="3"/>
          <c:order val="3"/>
          <c:tx>
            <c:strRef>
              <c:f>Sayfa1!$O$158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Sayfa1!$K$159:$K$164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Sayfa1!$O$159:$O$164</c:f>
              <c:numCache>
                <c:formatCode>General</c:formatCode>
                <c:ptCount val="6"/>
                <c:pt idx="0">
                  <c:v>0.06</c:v>
                </c:pt>
                <c:pt idx="1">
                  <c:v>0</c:v>
                </c:pt>
                <c:pt idx="2">
                  <c:v>0.03</c:v>
                </c:pt>
                <c:pt idx="3">
                  <c:v>0.21</c:v>
                </c:pt>
                <c:pt idx="4">
                  <c:v>0.28999999999999998</c:v>
                </c:pt>
                <c:pt idx="5">
                  <c:v>0.41</c:v>
                </c:pt>
              </c:numCache>
            </c:numRef>
          </c:val>
        </c:ser>
        <c:ser>
          <c:idx val="4"/>
          <c:order val="4"/>
          <c:tx>
            <c:strRef>
              <c:f>Sayfa1!$P$158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Sayfa1!$K$159:$K$164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Sayfa1!$P$159:$P$164</c:f>
              <c:numCache>
                <c:formatCode>General</c:formatCode>
                <c:ptCount val="6"/>
                <c:pt idx="0">
                  <c:v>0.03</c:v>
                </c:pt>
                <c:pt idx="1">
                  <c:v>0</c:v>
                </c:pt>
                <c:pt idx="2">
                  <c:v>0.03</c:v>
                </c:pt>
                <c:pt idx="3">
                  <c:v>0.19</c:v>
                </c:pt>
                <c:pt idx="4">
                  <c:v>0.38</c:v>
                </c:pt>
                <c:pt idx="5">
                  <c:v>0.38</c:v>
                </c:pt>
              </c:numCache>
            </c:numRef>
          </c:val>
        </c:ser>
        <c:ser>
          <c:idx val="5"/>
          <c:order val="5"/>
          <c:tx>
            <c:strRef>
              <c:f>Sayfa1!$Q$158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Sayfa1!$K$159:$K$164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Sayfa1!$Q$159:$Q$164</c:f>
              <c:numCache>
                <c:formatCode>General</c:formatCode>
                <c:ptCount val="6"/>
                <c:pt idx="0">
                  <c:v>0.04</c:v>
                </c:pt>
                <c:pt idx="1">
                  <c:v>0</c:v>
                </c:pt>
                <c:pt idx="2">
                  <c:v>0.08</c:v>
                </c:pt>
                <c:pt idx="3">
                  <c:v>0.18</c:v>
                </c:pt>
                <c:pt idx="4">
                  <c:v>0.34</c:v>
                </c:pt>
                <c:pt idx="5">
                  <c:v>0.36</c:v>
                </c:pt>
              </c:numCache>
            </c:numRef>
          </c:val>
        </c:ser>
        <c:ser>
          <c:idx val="6"/>
          <c:order val="6"/>
          <c:tx>
            <c:strRef>
              <c:f>Sayfa1!$R$158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Sayfa1!$K$159:$K$164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Sayfa1!$R$159:$R$164</c:f>
              <c:numCache>
                <c:formatCode>General</c:formatCode>
                <c:ptCount val="6"/>
                <c:pt idx="0">
                  <c:v>0.01</c:v>
                </c:pt>
                <c:pt idx="1">
                  <c:v>0</c:v>
                </c:pt>
                <c:pt idx="2">
                  <c:v>7.0000000000000007E-2</c:v>
                </c:pt>
                <c:pt idx="3">
                  <c:v>0.21</c:v>
                </c:pt>
                <c:pt idx="4">
                  <c:v>0.31</c:v>
                </c:pt>
                <c:pt idx="5">
                  <c:v>0.41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635068336"/>
        <c:axId val="635067552"/>
      </c:barChart>
      <c:catAx>
        <c:axId val="6350683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5067552"/>
        <c:crosses val="autoZero"/>
        <c:auto val="1"/>
        <c:lblAlgn val="ctr"/>
        <c:lblOffset val="100"/>
        <c:noMultiLvlLbl val="0"/>
      </c:catAx>
      <c:valAx>
        <c:axId val="6350675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35068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u="none" strike="noStrike" cap="all" normalizeH="0" baseline="0">
                <a:effectLst/>
              </a:rPr>
              <a:t>Deney Tasarlama, Yapma ve Sonuçları Yorumlama Becerisi</a:t>
            </a:r>
            <a:r>
              <a:rPr lang="en-US" sz="1200" b="1" i="0" u="none" strike="noStrike" cap="all" normalizeH="0" baseline="0"/>
              <a:t> 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Sayfa1!$C$184</c:f>
              <c:strCache>
                <c:ptCount val="1"/>
                <c:pt idx="0">
                  <c:v>2012-2013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Sayfa1!$B$185:$B$190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Sayfa1!$C$185:$C$190</c:f>
              <c:numCache>
                <c:formatCode>General</c:formatCode>
                <c:ptCount val="6"/>
                <c:pt idx="0">
                  <c:v>0.04</c:v>
                </c:pt>
                <c:pt idx="1">
                  <c:v>0.02</c:v>
                </c:pt>
                <c:pt idx="2">
                  <c:v>0.02</c:v>
                </c:pt>
                <c:pt idx="3">
                  <c:v>0.25</c:v>
                </c:pt>
                <c:pt idx="4">
                  <c:v>0.39</c:v>
                </c:pt>
                <c:pt idx="5">
                  <c:v>0.28999999999999998</c:v>
                </c:pt>
              </c:numCache>
            </c:numRef>
          </c:val>
        </c:ser>
        <c:ser>
          <c:idx val="1"/>
          <c:order val="1"/>
          <c:tx>
            <c:strRef>
              <c:f>Sayfa1!$D$184</c:f>
              <c:strCache>
                <c:ptCount val="1"/>
                <c:pt idx="0">
                  <c:v>2013-2014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Sayfa1!$B$185:$B$190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Sayfa1!$D$185:$D$190</c:f>
              <c:numCache>
                <c:formatCode>General</c:formatCode>
                <c:ptCount val="6"/>
                <c:pt idx="0">
                  <c:v>7.0000000000000007E-2</c:v>
                </c:pt>
                <c:pt idx="1">
                  <c:v>0</c:v>
                </c:pt>
                <c:pt idx="2">
                  <c:v>0.03</c:v>
                </c:pt>
                <c:pt idx="3">
                  <c:v>0.19</c:v>
                </c:pt>
                <c:pt idx="4">
                  <c:v>0.31</c:v>
                </c:pt>
                <c:pt idx="5">
                  <c:v>0.4</c:v>
                </c:pt>
              </c:numCache>
            </c:numRef>
          </c:val>
        </c:ser>
        <c:ser>
          <c:idx val="2"/>
          <c:order val="2"/>
          <c:tx>
            <c:strRef>
              <c:f>Sayfa1!$E$184</c:f>
              <c:strCache>
                <c:ptCount val="1"/>
                <c:pt idx="0">
                  <c:v>2014-2015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Sayfa1!$B$185:$B$190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Sayfa1!$E$185:$E$190</c:f>
              <c:numCache>
                <c:formatCode>General</c:formatCode>
                <c:ptCount val="6"/>
                <c:pt idx="0">
                  <c:v>0.06</c:v>
                </c:pt>
                <c:pt idx="1">
                  <c:v>0</c:v>
                </c:pt>
                <c:pt idx="2">
                  <c:v>0</c:v>
                </c:pt>
                <c:pt idx="3">
                  <c:v>0.24</c:v>
                </c:pt>
                <c:pt idx="4">
                  <c:v>0.3</c:v>
                </c:pt>
                <c:pt idx="5">
                  <c:v>0.39</c:v>
                </c:pt>
              </c:numCache>
            </c:numRef>
          </c:val>
        </c:ser>
        <c:ser>
          <c:idx val="3"/>
          <c:order val="3"/>
          <c:tx>
            <c:strRef>
              <c:f>Sayfa1!$F$184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Sayfa1!$B$185:$B$190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Sayfa1!$F$185:$F$190</c:f>
              <c:numCache>
                <c:formatCode>General</c:formatCode>
                <c:ptCount val="6"/>
                <c:pt idx="0">
                  <c:v>0.05</c:v>
                </c:pt>
                <c:pt idx="1">
                  <c:v>0</c:v>
                </c:pt>
                <c:pt idx="2">
                  <c:v>0.02</c:v>
                </c:pt>
                <c:pt idx="3">
                  <c:v>0.2</c:v>
                </c:pt>
                <c:pt idx="4">
                  <c:v>0.32</c:v>
                </c:pt>
                <c:pt idx="5">
                  <c:v>0.41</c:v>
                </c:pt>
              </c:numCache>
            </c:numRef>
          </c:val>
        </c:ser>
        <c:ser>
          <c:idx val="4"/>
          <c:order val="4"/>
          <c:tx>
            <c:strRef>
              <c:f>Sayfa1!$G$184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Sayfa1!$B$185:$B$190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Sayfa1!$G$185:$G$190</c:f>
              <c:numCache>
                <c:formatCode>General</c:formatCode>
                <c:ptCount val="6"/>
                <c:pt idx="0">
                  <c:v>0.01</c:v>
                </c:pt>
                <c:pt idx="1">
                  <c:v>0</c:v>
                </c:pt>
                <c:pt idx="2">
                  <c:v>0.04</c:v>
                </c:pt>
                <c:pt idx="3">
                  <c:v>0.26</c:v>
                </c:pt>
                <c:pt idx="4">
                  <c:v>0.3</c:v>
                </c:pt>
                <c:pt idx="5">
                  <c:v>0.39</c:v>
                </c:pt>
              </c:numCache>
            </c:numRef>
          </c:val>
        </c:ser>
        <c:ser>
          <c:idx val="5"/>
          <c:order val="5"/>
          <c:tx>
            <c:strRef>
              <c:f>Sayfa1!$H$184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Sayfa1!$B$185:$B$190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Sayfa1!$H$185:$H$190</c:f>
              <c:numCache>
                <c:formatCode>General</c:formatCode>
                <c:ptCount val="6"/>
                <c:pt idx="0">
                  <c:v>0.04</c:v>
                </c:pt>
                <c:pt idx="1">
                  <c:v>0.01</c:v>
                </c:pt>
                <c:pt idx="2">
                  <c:v>0.04</c:v>
                </c:pt>
                <c:pt idx="3">
                  <c:v>0.19</c:v>
                </c:pt>
                <c:pt idx="4">
                  <c:v>0.37</c:v>
                </c:pt>
                <c:pt idx="5">
                  <c:v>0.34</c:v>
                </c:pt>
              </c:numCache>
            </c:numRef>
          </c:val>
        </c:ser>
        <c:ser>
          <c:idx val="6"/>
          <c:order val="6"/>
          <c:tx>
            <c:strRef>
              <c:f>Sayfa1!$I$184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Sayfa1!$B$185:$B$190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Sayfa1!$I$185:$I$190</c:f>
              <c:numCache>
                <c:formatCode>General</c:formatCode>
                <c:ptCount val="6"/>
                <c:pt idx="0">
                  <c:v>0.03</c:v>
                </c:pt>
                <c:pt idx="1">
                  <c:v>0</c:v>
                </c:pt>
                <c:pt idx="2">
                  <c:v>0.05</c:v>
                </c:pt>
                <c:pt idx="3">
                  <c:v>0.27</c:v>
                </c:pt>
                <c:pt idx="4">
                  <c:v>0.31</c:v>
                </c:pt>
                <c:pt idx="5">
                  <c:v>0.34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635062848"/>
        <c:axId val="635063240"/>
      </c:barChart>
      <c:catAx>
        <c:axId val="6350628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5063240"/>
        <c:crosses val="autoZero"/>
        <c:auto val="1"/>
        <c:lblAlgn val="ctr"/>
        <c:lblOffset val="100"/>
        <c:noMultiLvlLbl val="0"/>
      </c:catAx>
      <c:valAx>
        <c:axId val="63506324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35062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Değerlendiricinin</a:t>
            </a:r>
            <a:r>
              <a:rPr lang="tr-TR" baseline="0"/>
              <a:t> Kurumdaki Konumu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'[İşveren araştırması19.11.2019_2018 2019 dönemi.xlsx]Demografik'!$D$92:$D$97</c:f>
              <c:strCache>
                <c:ptCount val="6"/>
                <c:pt idx="0">
                  <c:v>Yönetici</c:v>
                </c:pt>
                <c:pt idx="1">
                  <c:v>Müdür</c:v>
                </c:pt>
                <c:pt idx="2">
                  <c:v>Uzman</c:v>
                </c:pt>
                <c:pt idx="3">
                  <c:v>Şef</c:v>
                </c:pt>
                <c:pt idx="4">
                  <c:v>Mühendis</c:v>
                </c:pt>
                <c:pt idx="5">
                  <c:v>Sorumlu</c:v>
                </c:pt>
              </c:strCache>
            </c:strRef>
          </c:cat>
          <c:val>
            <c:numRef>
              <c:f>'[İşveren araştırması19.11.2019_2018 2019 dönemi.xlsx]Demografik'!$E$92:$E$97</c:f>
              <c:numCache>
                <c:formatCode>General</c:formatCode>
                <c:ptCount val="6"/>
                <c:pt idx="0">
                  <c:v>10</c:v>
                </c:pt>
                <c:pt idx="1">
                  <c:v>18</c:v>
                </c:pt>
                <c:pt idx="2">
                  <c:v>15</c:v>
                </c:pt>
                <c:pt idx="3">
                  <c:v>7</c:v>
                </c:pt>
                <c:pt idx="4">
                  <c:v>24</c:v>
                </c:pt>
                <c:pt idx="5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200"/>
              <a:t>Araştırmacı olması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Sayfa1!$C$3</c:f>
              <c:strCache>
                <c:ptCount val="1"/>
                <c:pt idx="0">
                  <c:v>2012-2013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Sayfa1!$B$4:$B$9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Sayfa1!$C$4:$C$9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0.23</c:v>
                </c:pt>
                <c:pt idx="4">
                  <c:v>0.36</c:v>
                </c:pt>
                <c:pt idx="5">
                  <c:v>0.41</c:v>
                </c:pt>
              </c:numCache>
            </c:numRef>
          </c:val>
        </c:ser>
        <c:ser>
          <c:idx val="1"/>
          <c:order val="1"/>
          <c:tx>
            <c:strRef>
              <c:f>Sayfa1!$D$3</c:f>
              <c:strCache>
                <c:ptCount val="1"/>
                <c:pt idx="0">
                  <c:v>2013-2014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Sayfa1!$B$4:$B$9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Sayfa1!$D$4:$D$9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0.02</c:v>
                </c:pt>
                <c:pt idx="3">
                  <c:v>0.23</c:v>
                </c:pt>
                <c:pt idx="4">
                  <c:v>0.52</c:v>
                </c:pt>
                <c:pt idx="5">
                  <c:v>0.23</c:v>
                </c:pt>
              </c:numCache>
            </c:numRef>
          </c:val>
        </c:ser>
        <c:ser>
          <c:idx val="2"/>
          <c:order val="2"/>
          <c:tx>
            <c:strRef>
              <c:f>Sayfa1!$E$3</c:f>
              <c:strCache>
                <c:ptCount val="1"/>
                <c:pt idx="0">
                  <c:v>2014-2015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Sayfa1!$B$4:$B$9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Sayfa1!$E$4:$E$9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0.03</c:v>
                </c:pt>
                <c:pt idx="3">
                  <c:v>0.15</c:v>
                </c:pt>
                <c:pt idx="4">
                  <c:v>0.45</c:v>
                </c:pt>
                <c:pt idx="5">
                  <c:v>0.36</c:v>
                </c:pt>
              </c:numCache>
            </c:numRef>
          </c:val>
        </c:ser>
        <c:ser>
          <c:idx val="3"/>
          <c:order val="3"/>
          <c:tx>
            <c:strRef>
              <c:f>Sayfa1!$F$3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Sayfa1!$B$4:$B$9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Sayfa1!$F$4:$F$9</c:f>
              <c:numCache>
                <c:formatCode>General</c:formatCode>
                <c:ptCount val="6"/>
                <c:pt idx="0">
                  <c:v>0</c:v>
                </c:pt>
                <c:pt idx="1">
                  <c:v>0.01</c:v>
                </c:pt>
                <c:pt idx="2">
                  <c:v>0.01</c:v>
                </c:pt>
                <c:pt idx="3">
                  <c:v>0.26</c:v>
                </c:pt>
                <c:pt idx="4">
                  <c:v>0.31</c:v>
                </c:pt>
                <c:pt idx="5">
                  <c:v>0.4</c:v>
                </c:pt>
              </c:numCache>
            </c:numRef>
          </c:val>
        </c:ser>
        <c:ser>
          <c:idx val="4"/>
          <c:order val="4"/>
          <c:tx>
            <c:strRef>
              <c:f>Sayfa1!$G$3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Sayfa1!$B$4:$B$9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Sayfa1!$G$4:$G$9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0.03</c:v>
                </c:pt>
                <c:pt idx="3">
                  <c:v>0.16</c:v>
                </c:pt>
                <c:pt idx="4">
                  <c:v>0.45</c:v>
                </c:pt>
                <c:pt idx="5">
                  <c:v>0.36</c:v>
                </c:pt>
              </c:numCache>
            </c:numRef>
          </c:val>
        </c:ser>
        <c:ser>
          <c:idx val="5"/>
          <c:order val="5"/>
          <c:tx>
            <c:strRef>
              <c:f>Sayfa1!$H$3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Sayfa1!$B$4:$B$9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Sayfa1!$H$4:$H$9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0.03</c:v>
                </c:pt>
                <c:pt idx="3">
                  <c:v>0.22</c:v>
                </c:pt>
                <c:pt idx="4">
                  <c:v>0.38</c:v>
                </c:pt>
                <c:pt idx="5">
                  <c:v>0.36</c:v>
                </c:pt>
              </c:numCache>
            </c:numRef>
          </c:val>
        </c:ser>
        <c:ser>
          <c:idx val="6"/>
          <c:order val="6"/>
          <c:tx>
            <c:strRef>
              <c:f>Sayfa1!$I$3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Sayfa1!$B$4:$B$9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Sayfa1!$I$4:$I$9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0.03</c:v>
                </c:pt>
                <c:pt idx="4">
                  <c:v>0.42</c:v>
                </c:pt>
                <c:pt idx="5">
                  <c:v>0.3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622348352"/>
        <c:axId val="622350704"/>
      </c:barChart>
      <c:catAx>
        <c:axId val="622348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2350704"/>
        <c:crosses val="autoZero"/>
        <c:auto val="1"/>
        <c:lblAlgn val="ctr"/>
        <c:lblOffset val="100"/>
        <c:noMultiLvlLbl val="0"/>
      </c:catAx>
      <c:valAx>
        <c:axId val="62235070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22348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200"/>
              <a:t>Disiplinli Olması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Sayfa1!$L$3</c:f>
              <c:strCache>
                <c:ptCount val="1"/>
                <c:pt idx="0">
                  <c:v>2012-2013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Sayfa1!$K$4:$K$9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Sayfa1!$L$4:$L$9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0.02</c:v>
                </c:pt>
                <c:pt idx="3">
                  <c:v>0.23</c:v>
                </c:pt>
                <c:pt idx="4">
                  <c:v>0.36</c:v>
                </c:pt>
                <c:pt idx="5">
                  <c:v>0.39</c:v>
                </c:pt>
              </c:numCache>
            </c:numRef>
          </c:val>
        </c:ser>
        <c:ser>
          <c:idx val="1"/>
          <c:order val="1"/>
          <c:tx>
            <c:strRef>
              <c:f>Sayfa1!$M$3</c:f>
              <c:strCache>
                <c:ptCount val="1"/>
                <c:pt idx="0">
                  <c:v>2013-2014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Sayfa1!$K$4:$K$9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Sayfa1!$M$4:$M$9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0.03</c:v>
                </c:pt>
                <c:pt idx="3">
                  <c:v>0.1</c:v>
                </c:pt>
                <c:pt idx="4">
                  <c:v>0.4</c:v>
                </c:pt>
                <c:pt idx="5">
                  <c:v>0.47</c:v>
                </c:pt>
              </c:numCache>
            </c:numRef>
          </c:val>
        </c:ser>
        <c:ser>
          <c:idx val="2"/>
          <c:order val="2"/>
          <c:tx>
            <c:strRef>
              <c:f>Sayfa1!$N$3</c:f>
              <c:strCache>
                <c:ptCount val="1"/>
                <c:pt idx="0">
                  <c:v>2014-2015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Sayfa1!$K$4:$K$9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Sayfa1!$N$4:$N$9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0.12</c:v>
                </c:pt>
                <c:pt idx="4">
                  <c:v>0.36</c:v>
                </c:pt>
                <c:pt idx="5">
                  <c:v>0.52</c:v>
                </c:pt>
              </c:numCache>
            </c:numRef>
          </c:val>
        </c:ser>
        <c:ser>
          <c:idx val="3"/>
          <c:order val="3"/>
          <c:tx>
            <c:strRef>
              <c:f>Sayfa1!$O$3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Sayfa1!$K$4:$K$9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Sayfa1!$O$4:$O$9</c:f>
              <c:numCache>
                <c:formatCode>General</c:formatCode>
                <c:ptCount val="6"/>
                <c:pt idx="0">
                  <c:v>0</c:v>
                </c:pt>
                <c:pt idx="1">
                  <c:v>0.01</c:v>
                </c:pt>
                <c:pt idx="2">
                  <c:v>0</c:v>
                </c:pt>
                <c:pt idx="3">
                  <c:v>0.11</c:v>
                </c:pt>
                <c:pt idx="4">
                  <c:v>0.36</c:v>
                </c:pt>
                <c:pt idx="5">
                  <c:v>0.52</c:v>
                </c:pt>
              </c:numCache>
            </c:numRef>
          </c:val>
        </c:ser>
        <c:ser>
          <c:idx val="4"/>
          <c:order val="4"/>
          <c:tx>
            <c:strRef>
              <c:f>Sayfa1!$P$3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Sayfa1!$K$4:$K$9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Sayfa1!$P$4:$P$9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0.11</c:v>
                </c:pt>
                <c:pt idx="4">
                  <c:v>0.39</c:v>
                </c:pt>
                <c:pt idx="5">
                  <c:v>0.5</c:v>
                </c:pt>
              </c:numCache>
            </c:numRef>
          </c:val>
        </c:ser>
        <c:ser>
          <c:idx val="5"/>
          <c:order val="5"/>
          <c:tx>
            <c:strRef>
              <c:f>Sayfa1!$Q$3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Sayfa1!$K$4:$K$9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Sayfa1!$Q$4:$Q$9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0.06</c:v>
                </c:pt>
                <c:pt idx="3">
                  <c:v>0.16</c:v>
                </c:pt>
                <c:pt idx="4">
                  <c:v>0.32</c:v>
                </c:pt>
                <c:pt idx="5">
                  <c:v>0.47</c:v>
                </c:pt>
              </c:numCache>
            </c:numRef>
          </c:val>
        </c:ser>
        <c:ser>
          <c:idx val="6"/>
          <c:order val="6"/>
          <c:tx>
            <c:strRef>
              <c:f>Sayfa1!$R$3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Sayfa1!$K$4:$K$9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Sayfa1!$R$4:$R$9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0.02</c:v>
                </c:pt>
                <c:pt idx="3">
                  <c:v>0.17</c:v>
                </c:pt>
                <c:pt idx="4">
                  <c:v>0.38</c:v>
                </c:pt>
                <c:pt idx="5">
                  <c:v>0.43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622351488"/>
        <c:axId val="622347568"/>
      </c:barChart>
      <c:catAx>
        <c:axId val="6223514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2347568"/>
        <c:crosses val="autoZero"/>
        <c:auto val="1"/>
        <c:lblAlgn val="ctr"/>
        <c:lblOffset val="100"/>
        <c:noMultiLvlLbl val="0"/>
      </c:catAx>
      <c:valAx>
        <c:axId val="6223475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22351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u="none" strike="noStrike" cap="all" normalizeH="0" baseline="0">
                <a:effectLst/>
              </a:rPr>
              <a:t>İletişim-Kurma Becerisi ve Takım Çalışmasına Yatkın Olması</a:t>
            </a:r>
            <a:r>
              <a:rPr lang="en-US" sz="1200" b="1" i="0" u="none" strike="noStrike" cap="all" normalizeH="0" baseline="0"/>
              <a:t> 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Sayfa1!$C$30</c:f>
              <c:strCache>
                <c:ptCount val="1"/>
                <c:pt idx="0">
                  <c:v>2012-2013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Sayfa1!$B$31:$B$36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Sayfa1!$C$31:$C$36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0.11</c:v>
                </c:pt>
                <c:pt idx="4">
                  <c:v>0.34</c:v>
                </c:pt>
                <c:pt idx="5">
                  <c:v>0.55000000000000004</c:v>
                </c:pt>
              </c:numCache>
            </c:numRef>
          </c:val>
        </c:ser>
        <c:ser>
          <c:idx val="1"/>
          <c:order val="1"/>
          <c:tx>
            <c:strRef>
              <c:f>Sayfa1!$D$30</c:f>
              <c:strCache>
                <c:ptCount val="1"/>
                <c:pt idx="0">
                  <c:v>2013-2014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Sayfa1!$B$31:$B$36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Sayfa1!$D$31:$D$36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0.02</c:v>
                </c:pt>
                <c:pt idx="3">
                  <c:v>0.18</c:v>
                </c:pt>
                <c:pt idx="4">
                  <c:v>0.32</c:v>
                </c:pt>
                <c:pt idx="5">
                  <c:v>0.48</c:v>
                </c:pt>
              </c:numCache>
            </c:numRef>
          </c:val>
        </c:ser>
        <c:ser>
          <c:idx val="2"/>
          <c:order val="2"/>
          <c:tx>
            <c:strRef>
              <c:f>Sayfa1!$E$30</c:f>
              <c:strCache>
                <c:ptCount val="1"/>
                <c:pt idx="0">
                  <c:v>2014-2015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Sayfa1!$B$31:$B$36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Sayfa1!$E$31:$E$36</c:f>
              <c:numCache>
                <c:formatCode>General</c:formatCode>
                <c:ptCount val="6"/>
                <c:pt idx="0">
                  <c:v>0.02</c:v>
                </c:pt>
                <c:pt idx="1">
                  <c:v>0</c:v>
                </c:pt>
                <c:pt idx="2">
                  <c:v>0.02</c:v>
                </c:pt>
                <c:pt idx="3">
                  <c:v>0.09</c:v>
                </c:pt>
                <c:pt idx="4">
                  <c:v>0.36</c:v>
                </c:pt>
                <c:pt idx="5">
                  <c:v>0.52</c:v>
                </c:pt>
              </c:numCache>
            </c:numRef>
          </c:val>
        </c:ser>
        <c:ser>
          <c:idx val="3"/>
          <c:order val="3"/>
          <c:tx>
            <c:strRef>
              <c:f>Sayfa1!$F$30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Sayfa1!$B$31:$B$36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Sayfa1!$F$31:$F$36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0.17</c:v>
                </c:pt>
                <c:pt idx="4">
                  <c:v>0.22</c:v>
                </c:pt>
                <c:pt idx="5">
                  <c:v>0.61</c:v>
                </c:pt>
              </c:numCache>
            </c:numRef>
          </c:val>
        </c:ser>
        <c:ser>
          <c:idx val="4"/>
          <c:order val="4"/>
          <c:tx>
            <c:strRef>
              <c:f>Sayfa1!$G$30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Sayfa1!$B$31:$B$36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Sayfa1!$G$31:$G$36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0.11</c:v>
                </c:pt>
                <c:pt idx="4">
                  <c:v>0.36</c:v>
                </c:pt>
                <c:pt idx="5">
                  <c:v>0.53</c:v>
                </c:pt>
              </c:numCache>
            </c:numRef>
          </c:val>
        </c:ser>
        <c:ser>
          <c:idx val="5"/>
          <c:order val="5"/>
          <c:tx>
            <c:strRef>
              <c:f>Sayfa1!$H$30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Sayfa1!$B$31:$B$36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Sayfa1!$H$31:$H$36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0.04</c:v>
                </c:pt>
                <c:pt idx="3">
                  <c:v>0.12</c:v>
                </c:pt>
                <c:pt idx="4">
                  <c:v>0.38</c:v>
                </c:pt>
                <c:pt idx="5">
                  <c:v>0.45</c:v>
                </c:pt>
              </c:numCache>
            </c:numRef>
          </c:val>
        </c:ser>
        <c:ser>
          <c:idx val="6"/>
          <c:order val="6"/>
          <c:tx>
            <c:strRef>
              <c:f>Sayfa1!$I$30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Sayfa1!$B$31:$B$36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Sayfa1!$I$31:$I$36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0.02</c:v>
                </c:pt>
                <c:pt idx="3">
                  <c:v>0.15</c:v>
                </c:pt>
                <c:pt idx="4">
                  <c:v>0.35</c:v>
                </c:pt>
                <c:pt idx="5">
                  <c:v>0.48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622353448"/>
        <c:axId val="622351880"/>
      </c:barChart>
      <c:catAx>
        <c:axId val="6223534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2351880"/>
        <c:crosses val="autoZero"/>
        <c:auto val="1"/>
        <c:lblAlgn val="ctr"/>
        <c:lblOffset val="100"/>
        <c:noMultiLvlLbl val="0"/>
      </c:catAx>
      <c:valAx>
        <c:axId val="6223518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22353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u="none" strike="noStrike" cap="all" normalizeH="0" baseline="0">
                <a:effectLst/>
              </a:rPr>
              <a:t>Bilgisini Anlaşılır Şekilde Yazılı ve Sözlü Olarak İfade Edebilmesi</a:t>
            </a:r>
            <a:r>
              <a:rPr lang="en-US" sz="1200" b="1" i="0" u="none" strike="noStrike" cap="all" normalizeH="0" baseline="0"/>
              <a:t> 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Sayfa1!$L$30</c:f>
              <c:strCache>
                <c:ptCount val="1"/>
                <c:pt idx="0">
                  <c:v>2012-2013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Sayfa1!$K$31:$K$36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Sayfa1!$L$31:$L$36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0.23</c:v>
                </c:pt>
                <c:pt idx="4">
                  <c:v>0.43</c:v>
                </c:pt>
                <c:pt idx="5">
                  <c:v>0.34</c:v>
                </c:pt>
              </c:numCache>
            </c:numRef>
          </c:val>
        </c:ser>
        <c:ser>
          <c:idx val="1"/>
          <c:order val="1"/>
          <c:tx>
            <c:strRef>
              <c:f>Sayfa1!$M$30</c:f>
              <c:strCache>
                <c:ptCount val="1"/>
                <c:pt idx="0">
                  <c:v>2013-2014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Sayfa1!$K$31:$K$36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Sayfa1!$M$31:$M$36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0.2</c:v>
                </c:pt>
                <c:pt idx="4">
                  <c:v>0.38</c:v>
                </c:pt>
                <c:pt idx="5">
                  <c:v>0.42</c:v>
                </c:pt>
              </c:numCache>
            </c:numRef>
          </c:val>
        </c:ser>
        <c:ser>
          <c:idx val="2"/>
          <c:order val="2"/>
          <c:tx>
            <c:strRef>
              <c:f>Sayfa1!$N$30</c:f>
              <c:strCache>
                <c:ptCount val="1"/>
                <c:pt idx="0">
                  <c:v>2014-2015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Sayfa1!$K$31:$K$36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Sayfa1!$N$31:$N$36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0.02</c:v>
                </c:pt>
                <c:pt idx="3">
                  <c:v>0.17</c:v>
                </c:pt>
                <c:pt idx="4">
                  <c:v>0.38</c:v>
                </c:pt>
                <c:pt idx="5">
                  <c:v>0.44</c:v>
                </c:pt>
              </c:numCache>
            </c:numRef>
          </c:val>
        </c:ser>
        <c:ser>
          <c:idx val="3"/>
          <c:order val="3"/>
          <c:tx>
            <c:strRef>
              <c:f>Sayfa1!$O$30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Sayfa1!$K$31:$K$36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Sayfa1!$O$31:$O$36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0.16</c:v>
                </c:pt>
                <c:pt idx="4">
                  <c:v>0.38</c:v>
                </c:pt>
                <c:pt idx="5">
                  <c:v>0.46</c:v>
                </c:pt>
              </c:numCache>
            </c:numRef>
          </c:val>
        </c:ser>
        <c:ser>
          <c:idx val="4"/>
          <c:order val="4"/>
          <c:tx>
            <c:strRef>
              <c:f>Sayfa1!$P$30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Sayfa1!$K$31:$K$36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Sayfa1!$P$31:$P$36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0.01</c:v>
                </c:pt>
                <c:pt idx="3">
                  <c:v>0.15</c:v>
                </c:pt>
                <c:pt idx="4">
                  <c:v>0.43</c:v>
                </c:pt>
                <c:pt idx="5">
                  <c:v>0.41</c:v>
                </c:pt>
              </c:numCache>
            </c:numRef>
          </c:val>
        </c:ser>
        <c:ser>
          <c:idx val="5"/>
          <c:order val="5"/>
          <c:tx>
            <c:strRef>
              <c:f>Sayfa1!$Q$30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Sayfa1!$K$31:$K$36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Sayfa1!$Q$31:$Q$36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0.03</c:v>
                </c:pt>
                <c:pt idx="3">
                  <c:v>0.16</c:v>
                </c:pt>
                <c:pt idx="4">
                  <c:v>0.36</c:v>
                </c:pt>
                <c:pt idx="5">
                  <c:v>0.44</c:v>
                </c:pt>
              </c:numCache>
            </c:numRef>
          </c:val>
        </c:ser>
        <c:ser>
          <c:idx val="6"/>
          <c:order val="6"/>
          <c:tx>
            <c:strRef>
              <c:f>Sayfa1!$R$30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Sayfa1!$K$31:$K$36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Sayfa1!$R$31:$R$36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0.01</c:v>
                </c:pt>
                <c:pt idx="3">
                  <c:v>0.15</c:v>
                </c:pt>
                <c:pt idx="4">
                  <c:v>0.43</c:v>
                </c:pt>
                <c:pt idx="5">
                  <c:v>0.41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622353056"/>
        <c:axId val="622343648"/>
      </c:barChart>
      <c:catAx>
        <c:axId val="6223530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2343648"/>
        <c:crosses val="autoZero"/>
        <c:auto val="1"/>
        <c:lblAlgn val="ctr"/>
        <c:lblOffset val="100"/>
        <c:noMultiLvlLbl val="0"/>
      </c:catAx>
      <c:valAx>
        <c:axId val="62234364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22353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u="none" strike="noStrike" cap="all" normalizeH="0" baseline="0">
                <a:effectLst/>
              </a:rPr>
              <a:t>Analitik Düşünme ve Bilgiyi Etkin Kullanma Becerisine Sahip Olması</a:t>
            </a:r>
            <a:r>
              <a:rPr lang="en-US" sz="1200" b="1" i="0" u="none" strike="noStrike" cap="all" normalizeH="0" baseline="0"/>
              <a:t> 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Sayfa1!$C$55</c:f>
              <c:strCache>
                <c:ptCount val="1"/>
                <c:pt idx="0">
                  <c:v>2012-2013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Sayfa1!$B$56:$B$61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Sayfa1!$C$56:$C$61</c:f>
              <c:numCache>
                <c:formatCode>General</c:formatCode>
                <c:ptCount val="6"/>
                <c:pt idx="0">
                  <c:v>0.02</c:v>
                </c:pt>
                <c:pt idx="1">
                  <c:v>0</c:v>
                </c:pt>
                <c:pt idx="2">
                  <c:v>0</c:v>
                </c:pt>
                <c:pt idx="3">
                  <c:v>0.25</c:v>
                </c:pt>
                <c:pt idx="4">
                  <c:v>0.45</c:v>
                </c:pt>
                <c:pt idx="5">
                  <c:v>0.27</c:v>
                </c:pt>
              </c:numCache>
            </c:numRef>
          </c:val>
        </c:ser>
        <c:ser>
          <c:idx val="1"/>
          <c:order val="1"/>
          <c:tx>
            <c:strRef>
              <c:f>Sayfa1!$D$55</c:f>
              <c:strCache>
                <c:ptCount val="1"/>
                <c:pt idx="0">
                  <c:v>2013-2014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Sayfa1!$B$56:$B$61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Sayfa1!$D$56:$D$61</c:f>
              <c:numCache>
                <c:formatCode>General</c:formatCode>
                <c:ptCount val="6"/>
                <c:pt idx="0">
                  <c:v>0.02</c:v>
                </c:pt>
                <c:pt idx="1">
                  <c:v>0</c:v>
                </c:pt>
                <c:pt idx="2">
                  <c:v>0</c:v>
                </c:pt>
                <c:pt idx="3">
                  <c:v>0.13</c:v>
                </c:pt>
                <c:pt idx="4">
                  <c:v>0.47</c:v>
                </c:pt>
                <c:pt idx="5">
                  <c:v>0.38</c:v>
                </c:pt>
              </c:numCache>
            </c:numRef>
          </c:val>
        </c:ser>
        <c:ser>
          <c:idx val="2"/>
          <c:order val="2"/>
          <c:tx>
            <c:strRef>
              <c:f>Sayfa1!$E$55</c:f>
              <c:strCache>
                <c:ptCount val="1"/>
                <c:pt idx="0">
                  <c:v>2014-2015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Sayfa1!$B$56:$B$61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Sayfa1!$E$56:$E$61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0.03</c:v>
                </c:pt>
                <c:pt idx="3">
                  <c:v>0.15</c:v>
                </c:pt>
                <c:pt idx="4">
                  <c:v>0.43</c:v>
                </c:pt>
                <c:pt idx="5">
                  <c:v>0.38</c:v>
                </c:pt>
              </c:numCache>
            </c:numRef>
          </c:val>
        </c:ser>
        <c:ser>
          <c:idx val="3"/>
          <c:order val="3"/>
          <c:tx>
            <c:strRef>
              <c:f>Sayfa1!$F$55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Sayfa1!$B$56:$B$61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Sayfa1!$F$56:$F$61</c:f>
              <c:numCache>
                <c:formatCode>General</c:formatCode>
                <c:ptCount val="6"/>
                <c:pt idx="0">
                  <c:v>0</c:v>
                </c:pt>
                <c:pt idx="1">
                  <c:v>0.01</c:v>
                </c:pt>
                <c:pt idx="2">
                  <c:v>0</c:v>
                </c:pt>
                <c:pt idx="3">
                  <c:v>0.17</c:v>
                </c:pt>
                <c:pt idx="4">
                  <c:v>0.41</c:v>
                </c:pt>
                <c:pt idx="5">
                  <c:v>0.4</c:v>
                </c:pt>
              </c:numCache>
            </c:numRef>
          </c:val>
        </c:ser>
        <c:ser>
          <c:idx val="4"/>
          <c:order val="4"/>
          <c:tx>
            <c:strRef>
              <c:f>Sayfa1!$G$55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Sayfa1!$B$56:$B$61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Sayfa1!$G$56:$G$61</c:f>
              <c:numCache>
                <c:formatCode>General</c:formatCode>
                <c:ptCount val="6"/>
                <c:pt idx="0">
                  <c:v>0.01</c:v>
                </c:pt>
                <c:pt idx="1">
                  <c:v>0</c:v>
                </c:pt>
                <c:pt idx="2">
                  <c:v>0.03</c:v>
                </c:pt>
                <c:pt idx="3">
                  <c:v>0.16</c:v>
                </c:pt>
                <c:pt idx="4">
                  <c:v>0.34</c:v>
                </c:pt>
                <c:pt idx="5">
                  <c:v>0.46</c:v>
                </c:pt>
              </c:numCache>
            </c:numRef>
          </c:val>
        </c:ser>
        <c:ser>
          <c:idx val="5"/>
          <c:order val="5"/>
          <c:tx>
            <c:strRef>
              <c:f>Sayfa1!$H$55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Sayfa1!$B$56:$B$61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Sayfa1!$H$56:$H$61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0.01</c:v>
                </c:pt>
                <c:pt idx="3">
                  <c:v>0.2</c:v>
                </c:pt>
                <c:pt idx="4">
                  <c:v>0.36</c:v>
                </c:pt>
                <c:pt idx="5">
                  <c:v>0.43</c:v>
                </c:pt>
              </c:numCache>
            </c:numRef>
          </c:val>
        </c:ser>
        <c:ser>
          <c:idx val="6"/>
          <c:order val="6"/>
          <c:tx>
            <c:strRef>
              <c:f>Sayfa1!$I$55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Sayfa1!$B$56:$B$61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Sayfa1!$I$56:$I$61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0.02</c:v>
                </c:pt>
                <c:pt idx="3">
                  <c:v>0.22</c:v>
                </c:pt>
                <c:pt idx="4">
                  <c:v>0.42</c:v>
                </c:pt>
                <c:pt idx="5">
                  <c:v>0.34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622344432"/>
        <c:axId val="622346392"/>
      </c:barChart>
      <c:catAx>
        <c:axId val="6223444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2346392"/>
        <c:crosses val="autoZero"/>
        <c:auto val="1"/>
        <c:lblAlgn val="ctr"/>
        <c:lblOffset val="100"/>
        <c:noMultiLvlLbl val="0"/>
      </c:catAx>
      <c:valAx>
        <c:axId val="6223463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22344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u="none" strike="noStrike" cap="all" normalizeH="0" baseline="0">
                <a:effectLst/>
              </a:rPr>
              <a:t>Proje, Risk ve Değişiklik Yönetimi Gibi İş Hayatındaki Uygulamalar Hakkında Bilgi ve Sürdürülebilir Kalkınma Hakkında Farkındalık</a:t>
            </a:r>
            <a:r>
              <a:rPr lang="en-US" sz="1200" b="1" i="0" u="none" strike="noStrike" cap="all" normalizeH="0" baseline="0"/>
              <a:t> 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Sayfa1!$L$55</c:f>
              <c:strCache>
                <c:ptCount val="1"/>
                <c:pt idx="0">
                  <c:v>2012-2013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Sayfa1!$K$56:$K$61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Sayfa1!$L$56:$L$61</c:f>
              <c:numCache>
                <c:formatCode>General</c:formatCode>
                <c:ptCount val="6"/>
                <c:pt idx="0">
                  <c:v>0.04</c:v>
                </c:pt>
                <c:pt idx="1">
                  <c:v>0</c:v>
                </c:pt>
                <c:pt idx="2">
                  <c:v>0.05</c:v>
                </c:pt>
                <c:pt idx="3">
                  <c:v>0.23</c:v>
                </c:pt>
                <c:pt idx="4">
                  <c:v>0.39</c:v>
                </c:pt>
                <c:pt idx="5">
                  <c:v>0.28999999999999998</c:v>
                </c:pt>
              </c:numCache>
            </c:numRef>
          </c:val>
        </c:ser>
        <c:ser>
          <c:idx val="1"/>
          <c:order val="1"/>
          <c:tx>
            <c:strRef>
              <c:f>Sayfa1!$M$55</c:f>
              <c:strCache>
                <c:ptCount val="1"/>
                <c:pt idx="0">
                  <c:v>2013-2014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Sayfa1!$K$56:$K$61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Sayfa1!$M$56:$M$61</c:f>
              <c:numCache>
                <c:formatCode>General</c:formatCode>
                <c:ptCount val="6"/>
                <c:pt idx="0">
                  <c:v>0.03</c:v>
                </c:pt>
                <c:pt idx="1">
                  <c:v>0</c:v>
                </c:pt>
                <c:pt idx="2">
                  <c:v>7.0000000000000007E-2</c:v>
                </c:pt>
                <c:pt idx="3">
                  <c:v>0.25</c:v>
                </c:pt>
                <c:pt idx="4">
                  <c:v>0.42</c:v>
                </c:pt>
                <c:pt idx="5">
                  <c:v>0.2</c:v>
                </c:pt>
              </c:numCache>
            </c:numRef>
          </c:val>
        </c:ser>
        <c:ser>
          <c:idx val="2"/>
          <c:order val="2"/>
          <c:tx>
            <c:strRef>
              <c:f>Sayfa1!$N$55</c:f>
              <c:strCache>
                <c:ptCount val="1"/>
                <c:pt idx="0">
                  <c:v>2014-2015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Sayfa1!$K$56:$K$61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Sayfa1!$N$56:$N$61</c:f>
              <c:numCache>
                <c:formatCode>General</c:formatCode>
                <c:ptCount val="6"/>
                <c:pt idx="0">
                  <c:v>0.03</c:v>
                </c:pt>
                <c:pt idx="1">
                  <c:v>0</c:v>
                </c:pt>
                <c:pt idx="2">
                  <c:v>0.06</c:v>
                </c:pt>
                <c:pt idx="3">
                  <c:v>0.27</c:v>
                </c:pt>
                <c:pt idx="4">
                  <c:v>0.27</c:v>
                </c:pt>
                <c:pt idx="5">
                  <c:v>0.36</c:v>
                </c:pt>
              </c:numCache>
            </c:numRef>
          </c:val>
        </c:ser>
        <c:ser>
          <c:idx val="3"/>
          <c:order val="3"/>
          <c:tx>
            <c:strRef>
              <c:f>Sayfa1!$O$55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Sayfa1!$K$56:$K$61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Sayfa1!$O$56:$O$61</c:f>
              <c:numCache>
                <c:formatCode>General</c:formatCode>
                <c:ptCount val="6"/>
                <c:pt idx="0">
                  <c:v>0.02</c:v>
                </c:pt>
                <c:pt idx="1">
                  <c:v>0</c:v>
                </c:pt>
                <c:pt idx="2">
                  <c:v>0.02</c:v>
                </c:pt>
                <c:pt idx="3">
                  <c:v>0.22</c:v>
                </c:pt>
                <c:pt idx="4">
                  <c:v>0.26</c:v>
                </c:pt>
                <c:pt idx="5">
                  <c:v>0.46</c:v>
                </c:pt>
              </c:numCache>
            </c:numRef>
          </c:val>
        </c:ser>
        <c:ser>
          <c:idx val="4"/>
          <c:order val="4"/>
          <c:tx>
            <c:strRef>
              <c:f>Sayfa1!$P$55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Sayfa1!$K$56:$K$61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Sayfa1!$P$56:$P$61</c:f>
              <c:numCache>
                <c:formatCode>General</c:formatCode>
                <c:ptCount val="6"/>
                <c:pt idx="0">
                  <c:v>0.01</c:v>
                </c:pt>
                <c:pt idx="1">
                  <c:v>0</c:v>
                </c:pt>
                <c:pt idx="2">
                  <c:v>0.01</c:v>
                </c:pt>
                <c:pt idx="3">
                  <c:v>0.2</c:v>
                </c:pt>
                <c:pt idx="4">
                  <c:v>0.41</c:v>
                </c:pt>
                <c:pt idx="5">
                  <c:v>0.36</c:v>
                </c:pt>
              </c:numCache>
            </c:numRef>
          </c:val>
        </c:ser>
        <c:ser>
          <c:idx val="5"/>
          <c:order val="5"/>
          <c:tx>
            <c:strRef>
              <c:f>Sayfa1!$Q$55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Sayfa1!$K$56:$K$61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Sayfa1!$Q$56:$Q$61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0.1</c:v>
                </c:pt>
                <c:pt idx="3">
                  <c:v>0.18</c:v>
                </c:pt>
                <c:pt idx="4">
                  <c:v>0.36</c:v>
                </c:pt>
                <c:pt idx="5">
                  <c:v>0.36</c:v>
                </c:pt>
              </c:numCache>
            </c:numRef>
          </c:val>
        </c:ser>
        <c:ser>
          <c:idx val="6"/>
          <c:order val="6"/>
          <c:tx>
            <c:strRef>
              <c:f>Sayfa1!$R$55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Sayfa1!$K$56:$K$61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Sayfa1!$R$56:$R$61</c:f>
              <c:numCache>
                <c:formatCode>General</c:formatCode>
                <c:ptCount val="6"/>
                <c:pt idx="0">
                  <c:v>0.01</c:v>
                </c:pt>
                <c:pt idx="1">
                  <c:v>0</c:v>
                </c:pt>
                <c:pt idx="2">
                  <c:v>0.03</c:v>
                </c:pt>
                <c:pt idx="3">
                  <c:v>0.27</c:v>
                </c:pt>
                <c:pt idx="4">
                  <c:v>0.28000000000000003</c:v>
                </c:pt>
                <c:pt idx="5">
                  <c:v>0.4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622364424"/>
        <c:axId val="622356976"/>
      </c:barChart>
      <c:catAx>
        <c:axId val="6223644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2356976"/>
        <c:crosses val="autoZero"/>
        <c:auto val="1"/>
        <c:lblAlgn val="ctr"/>
        <c:lblOffset val="100"/>
        <c:noMultiLvlLbl val="0"/>
      </c:catAx>
      <c:valAx>
        <c:axId val="6223569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22364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/>
              <a:t>Temel Mühendislik Düzeyinin Yüksek Olması ve Bu Bilgiyi İlgili Sorunları Çözmek İçin Kullanabilme Becerisi </a:t>
            </a:r>
          </a:p>
        </c:rich>
      </c:tx>
      <c:layout>
        <c:manualLayout>
          <c:xMode val="edge"/>
          <c:yMode val="edge"/>
          <c:x val="0.13781955380577429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Sayfa1!$C$81</c:f>
              <c:strCache>
                <c:ptCount val="1"/>
                <c:pt idx="0">
                  <c:v>2012-2013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Sayfa1!$B$82:$B$87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Sayfa1!$C$82:$C$87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0.04</c:v>
                </c:pt>
                <c:pt idx="3">
                  <c:v>0.28999999999999998</c:v>
                </c:pt>
                <c:pt idx="4">
                  <c:v>0.5</c:v>
                </c:pt>
                <c:pt idx="5">
                  <c:v>0.18</c:v>
                </c:pt>
              </c:numCache>
            </c:numRef>
          </c:val>
        </c:ser>
        <c:ser>
          <c:idx val="1"/>
          <c:order val="1"/>
          <c:tx>
            <c:strRef>
              <c:f>Sayfa1!$D$81</c:f>
              <c:strCache>
                <c:ptCount val="1"/>
                <c:pt idx="0">
                  <c:v>2013-2014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Sayfa1!$B$82:$B$87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Sayfa1!$D$82:$D$87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0.03</c:v>
                </c:pt>
                <c:pt idx="3">
                  <c:v>0.22</c:v>
                </c:pt>
                <c:pt idx="4">
                  <c:v>0.45</c:v>
                </c:pt>
                <c:pt idx="5">
                  <c:v>0.3</c:v>
                </c:pt>
              </c:numCache>
            </c:numRef>
          </c:val>
        </c:ser>
        <c:ser>
          <c:idx val="2"/>
          <c:order val="2"/>
          <c:tx>
            <c:strRef>
              <c:f>Sayfa1!$E$81</c:f>
              <c:strCache>
                <c:ptCount val="1"/>
                <c:pt idx="0">
                  <c:v>2014-2015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Sayfa1!$B$82:$B$87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Sayfa1!$E$82:$E$87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0.03</c:v>
                </c:pt>
                <c:pt idx="3">
                  <c:v>0.26</c:v>
                </c:pt>
                <c:pt idx="4">
                  <c:v>0.42</c:v>
                </c:pt>
                <c:pt idx="5">
                  <c:v>0.28999999999999998</c:v>
                </c:pt>
              </c:numCache>
            </c:numRef>
          </c:val>
        </c:ser>
        <c:ser>
          <c:idx val="3"/>
          <c:order val="3"/>
          <c:tx>
            <c:strRef>
              <c:f>Sayfa1!$F$81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Sayfa1!$B$82:$B$87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Sayfa1!$F$82:$F$87</c:f>
              <c:numCache>
                <c:formatCode>General</c:formatCode>
                <c:ptCount val="6"/>
                <c:pt idx="0">
                  <c:v>0.01</c:v>
                </c:pt>
                <c:pt idx="1">
                  <c:v>0</c:v>
                </c:pt>
                <c:pt idx="2">
                  <c:v>0.02</c:v>
                </c:pt>
                <c:pt idx="3">
                  <c:v>0.28000000000000003</c:v>
                </c:pt>
                <c:pt idx="4">
                  <c:v>0.34</c:v>
                </c:pt>
                <c:pt idx="5">
                  <c:v>0.34</c:v>
                </c:pt>
              </c:numCache>
            </c:numRef>
          </c:val>
        </c:ser>
        <c:ser>
          <c:idx val="4"/>
          <c:order val="4"/>
          <c:tx>
            <c:strRef>
              <c:f>Sayfa1!$G$81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Sayfa1!$B$82:$B$87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Sayfa1!$G$82:$G$87</c:f>
              <c:numCache>
                <c:formatCode>General</c:formatCode>
                <c:ptCount val="6"/>
                <c:pt idx="0">
                  <c:v>0.04</c:v>
                </c:pt>
                <c:pt idx="1">
                  <c:v>0</c:v>
                </c:pt>
                <c:pt idx="2">
                  <c:v>0.04</c:v>
                </c:pt>
                <c:pt idx="3">
                  <c:v>0.15</c:v>
                </c:pt>
                <c:pt idx="4">
                  <c:v>0.42</c:v>
                </c:pt>
                <c:pt idx="5">
                  <c:v>0.35</c:v>
                </c:pt>
              </c:numCache>
            </c:numRef>
          </c:val>
        </c:ser>
        <c:ser>
          <c:idx val="5"/>
          <c:order val="5"/>
          <c:tx>
            <c:strRef>
              <c:f>Sayfa1!$H$81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Sayfa1!$B$82:$B$87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Sayfa1!$H$82:$H$87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0.08</c:v>
                </c:pt>
                <c:pt idx="3">
                  <c:v>0.2</c:v>
                </c:pt>
                <c:pt idx="4">
                  <c:v>0.37</c:v>
                </c:pt>
                <c:pt idx="5">
                  <c:v>0.35</c:v>
                </c:pt>
              </c:numCache>
            </c:numRef>
          </c:val>
        </c:ser>
        <c:ser>
          <c:idx val="6"/>
          <c:order val="6"/>
          <c:tx>
            <c:strRef>
              <c:f>Sayfa1!$I$81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Sayfa1!$B$82:$B$87</c:f>
              <c:strCache>
                <c:ptCount val="6"/>
                <c:pt idx="0">
                  <c:v>Emin Değil</c:v>
                </c:pt>
                <c:pt idx="1">
                  <c:v>Zayıf</c:v>
                </c:pt>
                <c:pt idx="2">
                  <c:v>Orta</c:v>
                </c:pt>
                <c:pt idx="3">
                  <c:v>İyi</c:v>
                </c:pt>
                <c:pt idx="4">
                  <c:v>Çok iyi</c:v>
                </c:pt>
                <c:pt idx="5">
                  <c:v>Mükemmel</c:v>
                </c:pt>
              </c:strCache>
            </c:strRef>
          </c:cat>
          <c:val>
            <c:numRef>
              <c:f>Sayfa1!$I$82:$I$87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7.0000000000000007E-2</c:v>
                </c:pt>
                <c:pt idx="3">
                  <c:v>0.17</c:v>
                </c:pt>
                <c:pt idx="4">
                  <c:v>0.35</c:v>
                </c:pt>
                <c:pt idx="5">
                  <c:v>0.41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622356192"/>
        <c:axId val="622356584"/>
      </c:barChart>
      <c:catAx>
        <c:axId val="6223561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2356584"/>
        <c:crosses val="autoZero"/>
        <c:auto val="1"/>
        <c:lblAlgn val="ctr"/>
        <c:lblOffset val="100"/>
        <c:noMultiLvlLbl val="0"/>
      </c:catAx>
      <c:valAx>
        <c:axId val="62235658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22356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10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MAP</cp:lastModifiedBy>
  <cp:revision>10</cp:revision>
  <cp:lastPrinted>2015-03-10T13:26:00Z</cp:lastPrinted>
  <dcterms:created xsi:type="dcterms:W3CDTF">2020-02-01T20:07:00Z</dcterms:created>
  <dcterms:modified xsi:type="dcterms:W3CDTF">2020-02-02T16:18:00Z</dcterms:modified>
</cp:coreProperties>
</file>